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5" w:tblpY="273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885"/>
        <w:gridCol w:w="136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动态心电记录器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动态血压记录器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sz w:val="30"/>
          <w:szCs w:val="30"/>
          <w:lang w:eastAsia="zh-CN"/>
        </w:rPr>
        <w:t>一、</w:t>
      </w:r>
      <w:r>
        <w:rPr>
          <w:rFonts w:hint="eastAsia" w:ascii="宋体" w:hAnsi="宋体" w:cs="宋体"/>
          <w:bCs/>
          <w:sz w:val="30"/>
          <w:szCs w:val="30"/>
        </w:rPr>
        <w:t>动态心电记录器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技术参数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（一）</w:t>
      </w:r>
      <w:r>
        <w:rPr>
          <w:rFonts w:hint="eastAsia" w:ascii="华文中宋" w:hAnsi="华文中宋" w:eastAsia="华文中宋" w:cs="华文中宋"/>
          <w:sz w:val="28"/>
          <w:szCs w:val="28"/>
        </w:rPr>
        <w:t>记录器参数要求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具备省级质量技术监督局颁发的计量器具型式批准证书。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记录器采用固化式闪存，存储和回放数据速度更快，不易中病毒。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3导12导联根据导联线自动识别。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三通道支持最多7天记录、十二通道支持长达3天记录。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兼容医院现有的动态心电分析软件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分析软件参数要求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支持卫星Holter系统，可与超远程的跨省市医院进行互联分析及会诊。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具备12导联ST段三维趋势图分析功能。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时间散点图无极缩放功能及逆向分析功能：具有无限放大功能，且可在时间散点图上选择相应时间，使用逆向技术对原始波形进行查看。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Lorenz散点图逆向分析功能：可在散点图上选择相应点，进行原始波形的查看。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散点图面积比率分层编辑功能：可通过设置面积比率的范围，对散点图进行进行分层查看显示。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高性能的起搏器分析功能，适合VVI、AAI、DDD等多种类型起搏器。自动分析起搏失败、感知失败，房性起搏、房室顺序起搏、室性起搏、室性融合波等。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具有三维立体散点图功能，可对三维立体散点图任意角度旋转、并且能够利用三维散点图进行编辑分析。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具备先进的人工智能(AI)分析引擎，快速高效自动识别各种疑难HOLTER病例。</w:t>
      </w:r>
    </w:p>
    <w:p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为预测恶性室性心律失常、心脏猝死事件的发生，软件须具有微伏级T波电交替（MTWA）全自动识别模块，T波可按照3种识别模式调节（高低、高中低、正反方向）提高预测准确率。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bCs/>
          <w:sz w:val="30"/>
          <w:szCs w:val="30"/>
        </w:rPr>
        <w:t>二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动态血压记录器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技术参数</w:t>
      </w:r>
      <w:bookmarkStart w:id="0" w:name="_GoBack"/>
      <w:bookmarkEnd w:id="0"/>
      <w:r>
        <w:rPr>
          <w:rFonts w:hint="eastAsia"/>
          <w:bCs/>
          <w:sz w:val="28"/>
          <w:szCs w:val="28"/>
          <w:lang w:eastAsia="zh-CN"/>
        </w:rPr>
        <w:t>（一）记录器</w:t>
      </w:r>
      <w:r>
        <w:rPr>
          <w:rFonts w:hint="eastAsia"/>
          <w:bCs/>
          <w:sz w:val="28"/>
          <w:szCs w:val="28"/>
        </w:rPr>
        <w:t>参数</w:t>
      </w:r>
      <w:r>
        <w:rPr>
          <w:rFonts w:hint="eastAsia"/>
          <w:bCs/>
          <w:sz w:val="28"/>
          <w:szCs w:val="28"/>
          <w:lang w:eastAsia="zh-CN"/>
        </w:rPr>
        <w:t>要求</w:t>
      </w:r>
      <w:r>
        <w:rPr>
          <w:rFonts w:hint="eastAsia"/>
          <w:bCs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支持长达24小时以上的长时间记录。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、多种记录时间间隔可供选择。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、测量方法：逐步释压震荡测量法。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、加压释压方式：自动加压、自动排气。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、支持过压保护：当袖带内压力大于40kPa（300mmHg）时，袖带能够自动释压，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0.4kPa(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±3mmHg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、支持掉电数据保护：记录过程中取掉电池，不会丢失已经记录的数据。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标配提供血压袖带；有铁环复压或类似设计，保证不脱落。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、兼容医院现有的动态血压分析软件。</w:t>
      </w:r>
    </w:p>
    <w:p>
      <w:pPr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（二）分析</w:t>
      </w:r>
      <w:r>
        <w:rPr>
          <w:rFonts w:hint="eastAsia"/>
          <w:bCs/>
          <w:sz w:val="28"/>
          <w:szCs w:val="28"/>
        </w:rPr>
        <w:t>软件参数</w:t>
      </w:r>
      <w:r>
        <w:rPr>
          <w:rFonts w:hint="eastAsia"/>
          <w:bCs/>
          <w:sz w:val="28"/>
          <w:szCs w:val="28"/>
          <w:lang w:eastAsia="zh-CN"/>
        </w:rPr>
        <w:t>要求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支持比较分析功能。可对同一患者进行多次测量，进行不同数据间的比较分析。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、支持多种形式显示及打印回访数据，方便医生做出全面诊断。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、支持预设功能。可设置九种以上的测量间隔和测量时间，适用于各种不同的测量需求。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、趋势图功能。能选择显示心率趋势图、平均动脉压、错误数据、RPP数据趋势图。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、数据表功能。能选择显示全部功能、按小时显示、显示小时平均值、显示错误数据。血压异常数据、错误数据需以不同颜色进行标注，并可选择是否显示。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、柱状图功能。能选择显示全部、白天、晚上柱状图。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、饼状图功能。能选择显示全部、白天、晚上饼状图。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、拟合图功能。能选择显示全部、白天、晚上拟合图。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</w:p>
    <w:p>
      <w:pPr>
        <w:spacing w:line="360" w:lineRule="auto"/>
        <w:rPr>
          <w:rFonts w:hint="eastAsia"/>
          <w:bCs/>
          <w:sz w:val="22"/>
          <w:szCs w:val="22"/>
        </w:rPr>
      </w:pPr>
    </w:p>
    <w:p/>
    <w:p/>
    <w:sectPr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1E4D72DD"/>
    <w:rsid w:val="0449286F"/>
    <w:rsid w:val="1E4D72DD"/>
    <w:rsid w:val="420958F9"/>
    <w:rsid w:val="761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2023-12-08T10:03:00Z</dcterms:created>
  <dc:creator>Administrator</dc:creator>
  <cp:lastModifiedBy>Administrator</cp:lastModifiedBy>
  <dcterms:modified xsi:type="dcterms:W3CDTF">2024-01-17T03:16:08Z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8C9AB31175A045F8A667D1528311C92A_11</vt:lpwstr>
  </property>
</Properties>
</file>