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44"/>
          <w:lang w:val="en-US" w:eastAsia="zh-CN"/>
        </w:rPr>
      </w:pPr>
      <w:r>
        <w:rPr>
          <w:rFonts w:hint="eastAsia" w:ascii="微软雅黑" w:hAnsi="微软雅黑" w:eastAsia="微软雅黑" w:cs="微软雅黑"/>
          <w:b/>
          <w:bCs/>
          <w:sz w:val="36"/>
          <w:szCs w:val="44"/>
          <w:lang w:val="en-US" w:eastAsia="zh-CN"/>
        </w:rPr>
        <w:t>安徽省中西医结合医院固话租赁服务项目</w:t>
      </w:r>
    </w:p>
    <w:p/>
    <w:p>
      <w:pPr>
        <w:spacing w:line="360" w:lineRule="auto"/>
        <w:jc w:val="center"/>
        <w:rPr>
          <w:rFonts w:asciiTheme="minorEastAsia" w:hAnsiTheme="minorEastAsia"/>
          <w:b/>
          <w:bCs/>
          <w:sz w:val="24"/>
        </w:rPr>
      </w:pPr>
      <w:r>
        <w:rPr>
          <w:rFonts w:hint="eastAsia" w:asciiTheme="minorEastAsia" w:hAnsiTheme="minorEastAsia"/>
          <w:b/>
          <w:bCs/>
          <w:sz w:val="24"/>
        </w:rPr>
        <w:t>采购需求</w:t>
      </w:r>
    </w:p>
    <w:p>
      <w:pPr>
        <w:widowControl/>
        <w:spacing w:line="360" w:lineRule="auto"/>
        <w:jc w:val="left"/>
        <w:rPr>
          <w:rFonts w:asciiTheme="minorEastAsia" w:hAnsiTheme="minorEastAsia"/>
          <w:b/>
          <w:sz w:val="24"/>
        </w:rPr>
      </w:pPr>
      <w:r>
        <w:rPr>
          <w:rFonts w:hint="eastAsia" w:asciiTheme="minorEastAsia" w:hAnsiTheme="minorEastAsia"/>
          <w:b/>
          <w:sz w:val="24"/>
        </w:rPr>
        <w:t>● 采购需求说明和要求</w:t>
      </w:r>
    </w:p>
    <w:tbl>
      <w:tblPr>
        <w:tblStyle w:val="4"/>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111"/>
        <w:gridCol w:w="5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序号</w:t>
            </w:r>
          </w:p>
        </w:tc>
        <w:tc>
          <w:tcPr>
            <w:tcW w:w="2111"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内容</w:t>
            </w:r>
          </w:p>
        </w:tc>
        <w:tc>
          <w:tcPr>
            <w:tcW w:w="5843"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66"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1</w:t>
            </w:r>
          </w:p>
        </w:tc>
        <w:tc>
          <w:tcPr>
            <w:tcW w:w="2111" w:type="dxa"/>
            <w:vAlign w:val="center"/>
          </w:tcPr>
          <w:p>
            <w:pPr>
              <w:spacing w:line="500" w:lineRule="exact"/>
              <w:jc w:val="center"/>
              <w:rPr>
                <w:rFonts w:asciiTheme="minorEastAsia" w:hAnsiTheme="minorEastAsia"/>
                <w:sz w:val="24"/>
              </w:rPr>
            </w:pPr>
            <w:r>
              <w:rPr>
                <w:rFonts w:hint="eastAsia" w:asciiTheme="minorEastAsia" w:hAnsiTheme="minorEastAsia"/>
                <w:sz w:val="24"/>
                <w:lang w:val="zh-CN"/>
              </w:rPr>
              <w:t>付款方式</w:t>
            </w:r>
          </w:p>
        </w:tc>
        <w:tc>
          <w:tcPr>
            <w:tcW w:w="5843" w:type="dxa"/>
          </w:tcPr>
          <w:p>
            <w:pPr>
              <w:widowControl/>
              <w:spacing w:line="480" w:lineRule="auto"/>
              <w:jc w:val="left"/>
              <w:rPr>
                <w:rFonts w:cs="Times New Roman" w:asciiTheme="minorEastAsia" w:hAnsiTheme="minorEastAsia"/>
                <w:sz w:val="24"/>
                <w:lang w:val="zh-CN"/>
              </w:rPr>
            </w:pPr>
            <w:r>
              <w:rPr>
                <w:rFonts w:hint="eastAsia" w:cs="Times New Roman" w:asciiTheme="minorEastAsia" w:hAnsiTheme="minorEastAsia"/>
                <w:sz w:val="24"/>
                <w:lang w:val="zh-CN"/>
              </w:rPr>
              <w:t>按月据实结算，下一月支付上一月的费用。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2</w:t>
            </w:r>
          </w:p>
        </w:tc>
        <w:tc>
          <w:tcPr>
            <w:tcW w:w="2111" w:type="dxa"/>
            <w:vAlign w:val="center"/>
          </w:tcPr>
          <w:p>
            <w:pPr>
              <w:spacing w:line="500" w:lineRule="exact"/>
              <w:jc w:val="center"/>
              <w:rPr>
                <w:rFonts w:ascii="宋体" w:hAnsi="宋体"/>
                <w:sz w:val="24"/>
              </w:rPr>
            </w:pPr>
            <w:r>
              <w:rPr>
                <w:rFonts w:hint="eastAsia" w:ascii="宋体" w:hAnsi="宋体"/>
                <w:sz w:val="24"/>
              </w:rPr>
              <w:t>服务地点</w:t>
            </w:r>
          </w:p>
        </w:tc>
        <w:tc>
          <w:tcPr>
            <w:tcW w:w="5843" w:type="dxa"/>
          </w:tcPr>
          <w:p>
            <w:pPr>
              <w:widowControl/>
              <w:spacing w:line="360" w:lineRule="auto"/>
              <w:jc w:val="left"/>
              <w:rPr>
                <w:rFonts w:cs="Times New Roman" w:asciiTheme="minorEastAsia" w:hAnsiTheme="minorEastAsia"/>
                <w:sz w:val="24"/>
              </w:rPr>
            </w:pPr>
            <w:r>
              <w:rPr>
                <w:rFonts w:cs="Times New Roman" w:asciiTheme="minorEastAsia" w:hAnsiTheme="minorEastAsia"/>
                <w:sz w:val="24"/>
              </w:rPr>
              <w:t xml:space="preserve"> 安徽省合肥市 ，采购人指定地点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widowControl/>
              <w:spacing w:line="360" w:lineRule="auto"/>
              <w:jc w:val="left"/>
              <w:rPr>
                <w:rFonts w:asciiTheme="minorEastAsia" w:hAnsiTheme="minorEastAsia"/>
                <w:sz w:val="24"/>
              </w:rPr>
            </w:pPr>
            <w:r>
              <w:rPr>
                <w:rFonts w:hint="eastAsia" w:asciiTheme="minorEastAsia" w:hAnsiTheme="minorEastAsia"/>
                <w:sz w:val="24"/>
              </w:rPr>
              <w:t>3</w:t>
            </w:r>
          </w:p>
        </w:tc>
        <w:tc>
          <w:tcPr>
            <w:tcW w:w="2111" w:type="dxa"/>
            <w:vAlign w:val="center"/>
          </w:tcPr>
          <w:p>
            <w:pPr>
              <w:spacing w:line="500" w:lineRule="exact"/>
              <w:jc w:val="center"/>
              <w:rPr>
                <w:rFonts w:ascii="宋体" w:hAnsi="宋体"/>
                <w:sz w:val="24"/>
              </w:rPr>
            </w:pPr>
            <w:r>
              <w:rPr>
                <w:rFonts w:hint="eastAsia" w:ascii="宋体" w:hAnsi="宋体"/>
                <w:sz w:val="24"/>
              </w:rPr>
              <w:t>服务期限</w:t>
            </w:r>
          </w:p>
        </w:tc>
        <w:tc>
          <w:tcPr>
            <w:tcW w:w="5843" w:type="dxa"/>
          </w:tcPr>
          <w:p>
            <w:pPr>
              <w:widowControl/>
              <w:spacing w:line="360" w:lineRule="auto"/>
              <w:jc w:val="left"/>
              <w:rPr>
                <w:rFonts w:cs="Times New Roman" w:asciiTheme="minorEastAsia" w:hAnsiTheme="minorEastAsia"/>
                <w:sz w:val="24"/>
              </w:rPr>
            </w:pPr>
            <w:r>
              <w:rPr>
                <w:rFonts w:cs="Times New Roman" w:asciiTheme="minorEastAsia" w:hAnsiTheme="minorEastAsia"/>
                <w:sz w:val="24"/>
              </w:rPr>
              <w:t>本次服务期限为</w:t>
            </w:r>
            <w:r>
              <w:rPr>
                <w:rFonts w:hint="eastAsia" w:cs="Times New Roman" w:asciiTheme="minorEastAsia" w:hAnsiTheme="minorEastAsia"/>
                <w:sz w:val="24"/>
                <w:lang w:val="en-US" w:eastAsia="zh-CN"/>
              </w:rPr>
              <w:t>三</w:t>
            </w:r>
            <w:r>
              <w:rPr>
                <w:rFonts w:cs="Times New Roman" w:asciiTheme="minorEastAsia" w:hAnsiTheme="minorEastAsia"/>
                <w:sz w:val="24"/>
              </w:rPr>
              <w:t>年，即20</w:t>
            </w:r>
            <w:r>
              <w:rPr>
                <w:rFonts w:hint="eastAsia" w:cs="Times New Roman" w:asciiTheme="minorEastAsia" w:hAnsiTheme="minorEastAsia"/>
                <w:sz w:val="24"/>
              </w:rPr>
              <w:t>20</w:t>
            </w:r>
            <w:r>
              <w:rPr>
                <w:rFonts w:cs="Times New Roman" w:asciiTheme="minorEastAsia" w:hAnsiTheme="minorEastAsia"/>
                <w:sz w:val="24"/>
              </w:rPr>
              <w:t>年</w:t>
            </w:r>
            <w:r>
              <w:rPr>
                <w:rFonts w:hint="eastAsia" w:cs="Times New Roman" w:asciiTheme="minorEastAsia" w:hAnsiTheme="minorEastAsia"/>
                <w:sz w:val="24"/>
              </w:rPr>
              <w:t>1</w:t>
            </w:r>
            <w:r>
              <w:rPr>
                <w:rFonts w:cs="Times New Roman" w:asciiTheme="minorEastAsia" w:hAnsiTheme="minorEastAsia"/>
                <w:sz w:val="24"/>
              </w:rPr>
              <w:t>月1日至202</w:t>
            </w:r>
            <w:r>
              <w:rPr>
                <w:rFonts w:hint="eastAsia" w:cs="Times New Roman" w:asciiTheme="minorEastAsia" w:hAnsiTheme="minorEastAsia"/>
                <w:sz w:val="24"/>
                <w:lang w:val="en-US" w:eastAsia="zh-CN"/>
              </w:rPr>
              <w:t>3</w:t>
            </w:r>
            <w:r>
              <w:rPr>
                <w:rFonts w:cs="Times New Roman" w:asciiTheme="minorEastAsia" w:hAnsiTheme="minorEastAsia"/>
                <w:sz w:val="24"/>
              </w:rPr>
              <w:t>年</w:t>
            </w:r>
            <w:r>
              <w:rPr>
                <w:rFonts w:hint="eastAsia" w:cs="Times New Roman" w:asciiTheme="minorEastAsia" w:hAnsiTheme="minorEastAsia"/>
                <w:sz w:val="24"/>
                <w:lang w:val="en-US" w:eastAsia="zh-CN"/>
              </w:rPr>
              <w:t>1</w:t>
            </w:r>
            <w:r>
              <w:rPr>
                <w:rFonts w:cs="Times New Roman" w:asciiTheme="minorEastAsia" w:hAnsiTheme="minorEastAsia"/>
                <w:sz w:val="24"/>
              </w:rPr>
              <w:t>月</w:t>
            </w:r>
            <w:r>
              <w:rPr>
                <w:rFonts w:hint="eastAsia" w:cs="Times New Roman" w:asciiTheme="minorEastAsia" w:hAnsiTheme="minorEastAsia"/>
                <w:sz w:val="24"/>
                <w:lang w:val="en-US" w:eastAsia="zh-CN"/>
              </w:rPr>
              <w:t>1</w:t>
            </w:r>
            <w:r>
              <w:rPr>
                <w:rFonts w:hint="eastAsia" w:cs="Times New Roman" w:asciiTheme="minorEastAsia" w:hAnsiTheme="minorEastAsia"/>
                <w:sz w:val="24"/>
              </w:rPr>
              <w:t>日。</w:t>
            </w:r>
          </w:p>
        </w:tc>
      </w:tr>
    </w:tbl>
    <w:p>
      <w:pPr>
        <w:spacing w:line="360" w:lineRule="auto"/>
        <w:rPr>
          <w:sz w:val="24"/>
          <w:szCs w:val="28"/>
        </w:rPr>
      </w:pPr>
      <w:r>
        <w:rPr>
          <w:sz w:val="24"/>
          <w:szCs w:val="28"/>
        </w:rPr>
        <w:t>前注：</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8"/>
        </w:rPr>
        <w:t>1、本说明中提出的技术方案仅为参考，如无明确限制，供应商可以进行优化，提供满足用户实际需要的更优（或者性能实质上不低于的）服务方案，</w:t>
      </w:r>
      <w:r>
        <w:rPr>
          <w:rFonts w:ascii="Times New Roman" w:hAnsi="Times New Roman" w:eastAsia="宋体" w:cs="Times New Roman"/>
          <w:sz w:val="24"/>
        </w:rPr>
        <w:t>且此方案须经</w:t>
      </w:r>
      <w:r>
        <w:rPr>
          <w:rFonts w:hint="eastAsia" w:ascii="Times New Roman" w:hAnsi="Times New Roman" w:eastAsia="宋体" w:cs="Times New Roman"/>
          <w:sz w:val="24"/>
        </w:rPr>
        <w:t>评标</w:t>
      </w:r>
      <w:r>
        <w:rPr>
          <w:rFonts w:ascii="Times New Roman" w:hAnsi="Times New Roman" w:eastAsia="宋体" w:cs="Times New Roman"/>
          <w:sz w:val="24"/>
        </w:rPr>
        <w:t>小组评审认可；</w:t>
      </w:r>
      <w:r>
        <w:rPr>
          <w:rFonts w:ascii="Times New Roman" w:hAnsi="Times New Roman" w:eastAsia="宋体" w:cs="Times New Roman"/>
          <w:sz w:val="24"/>
        </w:rPr>
        <w:cr/>
      </w:r>
      <w:r>
        <w:rPr>
          <w:rFonts w:ascii="Times New Roman" w:hAnsi="Times New Roman" w:eastAsia="宋体" w:cs="Times New Roman"/>
          <w:sz w:val="24"/>
          <w:szCs w:val="28"/>
        </w:rPr>
        <w:t>2、供应商应当在响应文件中列出完成</w:t>
      </w:r>
      <w:bookmarkStart w:id="0" w:name="_GoBack"/>
      <w:bookmarkEnd w:id="0"/>
      <w:r>
        <w:rPr>
          <w:rFonts w:ascii="Times New Roman" w:hAnsi="Times New Roman" w:eastAsia="宋体" w:cs="Times New Roman"/>
          <w:sz w:val="24"/>
          <w:szCs w:val="28"/>
        </w:rPr>
        <w:t>本项目并通过验收所需的所有各项服务等全部费用。成交供应商必须确保整体通过用户方及有关主管部门验收,所发生的验收费用由成交供应商承担；供应商应自行勘察项目现场，如供应商因未及时勘察现场而导致的报价缺项漏项废标、或成交后无法完工，供应商自行承担一切后果；</w:t>
      </w:r>
    </w:p>
    <w:p>
      <w:pPr>
        <w:spacing w:line="360" w:lineRule="auto"/>
        <w:rPr>
          <w:rFonts w:ascii="Times New Roman" w:hAnsi="Times New Roman" w:eastAsia="宋体" w:cs="Times New Roman"/>
          <w:kern w:val="0"/>
          <w:sz w:val="24"/>
        </w:rPr>
      </w:pPr>
      <w:r>
        <w:rPr>
          <w:rFonts w:ascii="Times New Roman" w:hAnsi="Times New Roman" w:eastAsia="宋体" w:cs="Times New Roman"/>
          <w:sz w:val="24"/>
          <w:szCs w:val="28"/>
        </w:rPr>
        <w:t>3、如对本</w:t>
      </w:r>
      <w:r>
        <w:rPr>
          <w:rFonts w:hint="eastAsia" w:ascii="Times New Roman" w:hAnsi="Times New Roman" w:eastAsia="宋体" w:cs="Times New Roman"/>
          <w:sz w:val="24"/>
          <w:szCs w:val="28"/>
        </w:rPr>
        <w:t>招</w:t>
      </w:r>
      <w:r>
        <w:rPr>
          <w:rFonts w:hint="eastAsia" w:ascii="Times New Roman" w:hAnsi="Times New Roman" w:eastAsia="宋体" w:cs="Times New Roman"/>
          <w:sz w:val="24"/>
        </w:rPr>
        <w:t>标</w:t>
      </w:r>
      <w:r>
        <w:rPr>
          <w:rFonts w:ascii="Times New Roman" w:hAnsi="Times New Roman" w:eastAsia="宋体" w:cs="Times New Roman"/>
          <w:sz w:val="24"/>
          <w:szCs w:val="28"/>
        </w:rPr>
        <w:t>文件有任何疑问或澄清要求，请按本</w:t>
      </w:r>
      <w:r>
        <w:rPr>
          <w:rFonts w:hint="eastAsia" w:ascii="Times New Roman" w:hAnsi="Times New Roman" w:eastAsia="宋体" w:cs="Times New Roman"/>
          <w:sz w:val="24"/>
        </w:rPr>
        <w:t>招标</w:t>
      </w:r>
      <w:r>
        <w:rPr>
          <w:rFonts w:ascii="Times New Roman" w:hAnsi="Times New Roman" w:eastAsia="宋体" w:cs="Times New Roman"/>
          <w:sz w:val="24"/>
          <w:szCs w:val="28"/>
        </w:rPr>
        <w:t>文件“供应商须知前附表”中约定方式联系合肥市政府采购中心，或在接受答疑截止时间前联系采购人，否则视同理解和接受，</w:t>
      </w:r>
      <w:r>
        <w:rPr>
          <w:rFonts w:ascii="Times New Roman" w:hAnsi="Times New Roman" w:eastAsia="宋体" w:cs="Times New Roman"/>
          <w:kern w:val="0"/>
          <w:sz w:val="24"/>
        </w:rPr>
        <w:t>供应商对</w:t>
      </w:r>
      <w:r>
        <w:rPr>
          <w:rFonts w:hint="eastAsia" w:ascii="Times New Roman" w:hAnsi="Times New Roman" w:eastAsia="宋体" w:cs="Times New Roman"/>
          <w:kern w:val="0"/>
          <w:sz w:val="24"/>
        </w:rPr>
        <w:t>招标</w:t>
      </w:r>
      <w:r>
        <w:rPr>
          <w:rFonts w:ascii="Times New Roman" w:hAnsi="Times New Roman" w:eastAsia="宋体" w:cs="Times New Roman"/>
          <w:kern w:val="0"/>
          <w:sz w:val="24"/>
        </w:rPr>
        <w:t>文件、采购过程、成交结果的质疑，应当在法定质疑期内一次性提出针对同一采购程序环节的质疑。</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一、项目概况</w:t>
      </w:r>
    </w:p>
    <w:p>
      <w:pPr>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为保障采购人日常办公需要、</w:t>
      </w:r>
      <w:r>
        <w:rPr>
          <w:rFonts w:hint="eastAsia" w:ascii="Times New Roman" w:hAnsi="Times New Roman" w:eastAsia="宋体" w:cs="Times New Roman"/>
          <w:sz w:val="24"/>
        </w:rPr>
        <w:t>业务系统数据传输</w:t>
      </w:r>
      <w:r>
        <w:rPr>
          <w:rFonts w:ascii="Times New Roman" w:hAnsi="Times New Roman" w:eastAsia="宋体" w:cs="Times New Roman"/>
          <w:sz w:val="24"/>
        </w:rPr>
        <w:t>以及业务数据共享需要，采购人需对拟投入使用的</w:t>
      </w:r>
      <w:r>
        <w:rPr>
          <w:rFonts w:hint="eastAsia" w:ascii="Times New Roman" w:hAnsi="Times New Roman" w:eastAsia="宋体" w:cs="Times New Roman"/>
          <w:sz w:val="24"/>
        </w:rPr>
        <w:t>固话进行</w:t>
      </w:r>
      <w:r>
        <w:rPr>
          <w:rFonts w:ascii="Times New Roman" w:hAnsi="Times New Roman" w:eastAsia="宋体" w:cs="Times New Roman"/>
          <w:sz w:val="24"/>
        </w:rPr>
        <w:t>服务</w:t>
      </w:r>
      <w:r>
        <w:rPr>
          <w:rFonts w:hint="eastAsia" w:ascii="Times New Roman" w:hAnsi="Times New Roman" w:eastAsia="宋体" w:cs="Times New Roman"/>
          <w:sz w:val="24"/>
        </w:rPr>
        <w:t>租赁</w:t>
      </w:r>
      <w:r>
        <w:rPr>
          <w:rFonts w:ascii="Times New Roman" w:hAnsi="Times New Roman" w:eastAsia="宋体" w:cs="Times New Roman"/>
          <w:sz w:val="24"/>
        </w:rPr>
        <w:t>采购。</w:t>
      </w:r>
    </w:p>
    <w:p>
      <w:pPr>
        <w:spacing w:line="360" w:lineRule="auto"/>
        <w:rPr>
          <w:rFonts w:ascii="Times New Roman" w:hAnsi="Times New Roman" w:eastAsia="宋体" w:cs="Times New Roman"/>
          <w:b/>
          <w:sz w:val="24"/>
        </w:rPr>
      </w:pPr>
      <w:r>
        <w:rPr>
          <w:rFonts w:ascii="Times New Roman" w:hAnsi="Times New Roman" w:eastAsia="宋体" w:cs="Times New Roman"/>
          <w:b/>
          <w:sz w:val="24"/>
        </w:rPr>
        <w:t>二、服务范围</w:t>
      </w:r>
    </w:p>
    <w:p>
      <w:pPr>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一</w:t>
      </w:r>
      <w:r>
        <w:rPr>
          <w:rFonts w:ascii="Times New Roman" w:hAnsi="Times New Roman" w:eastAsia="宋体" w:cs="Times New Roman"/>
          <w:sz w:val="24"/>
        </w:rPr>
        <w:t>）拟投入使用</w:t>
      </w:r>
      <w:r>
        <w:rPr>
          <w:rFonts w:hint="eastAsia" w:ascii="Times New Roman" w:hAnsi="Times New Roman" w:eastAsia="宋体" w:cs="Times New Roman"/>
          <w:sz w:val="24"/>
        </w:rPr>
        <w:t>固话业务</w:t>
      </w:r>
      <w:r>
        <w:rPr>
          <w:rFonts w:ascii="Times New Roman" w:hAnsi="Times New Roman" w:eastAsia="宋体" w:cs="Times New Roman"/>
          <w:sz w:val="24"/>
        </w:rPr>
        <w:t>范围：</w:t>
      </w:r>
    </w:p>
    <w:p>
      <w:pPr>
        <w:spacing w:line="360" w:lineRule="auto"/>
        <w:rPr>
          <w:rFonts w:ascii="Times New Roman" w:hAnsi="Times New Roman" w:eastAsia="宋体" w:cs="Times New Roman"/>
          <w:bCs/>
          <w:sz w:val="24"/>
        </w:rPr>
      </w:pPr>
      <w:r>
        <w:rPr>
          <w:rFonts w:hint="eastAsia" w:ascii="Times New Roman" w:hAnsi="Times New Roman" w:eastAsia="宋体" w:cs="Times New Roman"/>
          <w:bCs/>
          <w:sz w:val="24"/>
        </w:rPr>
        <w:t xml:space="preserve">   1、固话400门。安徽中医药大学第三附属医院（安徽省中西医结合医院）内部办公使用。</w:t>
      </w:r>
    </w:p>
    <w:tbl>
      <w:tblPr>
        <w:tblStyle w:val="4"/>
        <w:tblW w:w="7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69"/>
        <w:gridCol w:w="2458"/>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序号</w:t>
            </w:r>
          </w:p>
        </w:tc>
        <w:tc>
          <w:tcPr>
            <w:tcW w:w="216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类型</w:t>
            </w:r>
          </w:p>
        </w:tc>
        <w:tc>
          <w:tcPr>
            <w:tcW w:w="2458"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规格</w:t>
            </w:r>
          </w:p>
        </w:tc>
        <w:tc>
          <w:tcPr>
            <w:tcW w:w="196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ascii="Times New Roman" w:hAnsi="Times New Roman" w:eastAsia="宋体" w:cs="Times New Roman"/>
                <w:sz w:val="24"/>
              </w:rPr>
              <w:t>数量（</w:t>
            </w:r>
            <w:r>
              <w:rPr>
                <w:rFonts w:hint="eastAsia" w:ascii="Times New Roman" w:hAnsi="Times New Roman" w:eastAsia="宋体" w:cs="Times New Roman"/>
                <w:sz w:val="24"/>
              </w:rPr>
              <w:t>台</w:t>
            </w:r>
            <w:r>
              <w:rPr>
                <w:rFonts w:ascii="Times New Roman" w:hAnsi="Times New Roman" w:eastAsia="宋体"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3"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2169"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固话业务</w:t>
            </w:r>
          </w:p>
        </w:tc>
        <w:tc>
          <w:tcPr>
            <w:tcW w:w="2458"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参考参数说明部分</w:t>
            </w:r>
          </w:p>
        </w:tc>
        <w:tc>
          <w:tcPr>
            <w:tcW w:w="1962" w:type="dxa"/>
            <w:tcBorders>
              <w:top w:val="single" w:color="auto" w:sz="8" w:space="0"/>
              <w:left w:val="single" w:color="auto" w:sz="8" w:space="0"/>
              <w:bottom w:val="single" w:color="auto" w:sz="8" w:space="0"/>
              <w:right w:val="single" w:color="auto" w:sz="8" w:space="0"/>
            </w:tcBorders>
            <w:vAlign w:val="center"/>
          </w:tcPr>
          <w:p>
            <w:pPr>
              <w:spacing w:line="360" w:lineRule="exact"/>
              <w:jc w:val="center"/>
              <w:rPr>
                <w:rFonts w:ascii="Times New Roman" w:hAnsi="Times New Roman" w:eastAsia="宋体" w:cs="Times New Roman"/>
                <w:sz w:val="24"/>
              </w:rPr>
            </w:pPr>
            <w:r>
              <w:rPr>
                <w:rFonts w:hint="eastAsia" w:ascii="Times New Roman" w:hAnsi="Times New Roman" w:eastAsia="宋体" w:cs="Times New Roman"/>
                <w:sz w:val="24"/>
              </w:rPr>
              <w:t>400</w:t>
            </w:r>
          </w:p>
        </w:tc>
      </w:tr>
    </w:tbl>
    <w:p>
      <w:pPr>
        <w:spacing w:line="360" w:lineRule="auto"/>
        <w:rPr>
          <w:rFonts w:ascii="Times New Roman" w:hAnsi="Times New Roman" w:eastAsia="宋体" w:cs="Times New Roman"/>
          <w:bCs/>
          <w:sz w:val="24"/>
        </w:rPr>
      </w:pPr>
    </w:p>
    <w:p>
      <w:pPr>
        <w:spacing w:line="360" w:lineRule="auto"/>
        <w:rPr>
          <w:rFonts w:ascii="Times New Roman" w:hAnsi="Times New Roman" w:eastAsia="宋体" w:cs="Times New Roman"/>
          <w:b/>
          <w:sz w:val="24"/>
        </w:rPr>
      </w:pPr>
      <w:r>
        <w:rPr>
          <w:rFonts w:ascii="Times New Roman" w:hAnsi="Times New Roman" w:eastAsia="宋体" w:cs="Times New Roman"/>
          <w:b/>
          <w:sz w:val="24"/>
        </w:rPr>
        <w:t>三、链路</w:t>
      </w:r>
      <w:r>
        <w:rPr>
          <w:rFonts w:hint="eastAsia" w:ascii="Times New Roman" w:hAnsi="Times New Roman" w:eastAsia="宋体" w:cs="Times New Roman"/>
          <w:b/>
          <w:sz w:val="24"/>
        </w:rPr>
        <w:t>及融合通信</w:t>
      </w:r>
      <w:r>
        <w:rPr>
          <w:rFonts w:ascii="Times New Roman" w:hAnsi="Times New Roman" w:eastAsia="宋体" w:cs="Times New Roman"/>
          <w:b/>
          <w:sz w:val="24"/>
        </w:rPr>
        <w:t>参数要求</w:t>
      </w:r>
    </w:p>
    <w:tbl>
      <w:tblPr>
        <w:tblStyle w:val="4"/>
        <w:tblW w:w="7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50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63" w:type="dxa"/>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业务</w:t>
            </w:r>
            <w:r>
              <w:rPr>
                <w:rFonts w:ascii="Times New Roman" w:hAnsi="Times New Roman" w:eastAsia="宋体" w:cs="Times New Roman"/>
                <w:sz w:val="24"/>
              </w:rPr>
              <w:t>类型</w:t>
            </w:r>
          </w:p>
        </w:tc>
        <w:tc>
          <w:tcPr>
            <w:tcW w:w="5061" w:type="dxa"/>
            <w:vAlign w:val="center"/>
          </w:tcPr>
          <w:p>
            <w:pPr>
              <w:adjustRightInd w:val="0"/>
              <w:snapToGrid w:val="0"/>
              <w:jc w:val="center"/>
              <w:rPr>
                <w:rFonts w:ascii="Times New Roman" w:hAnsi="Times New Roman" w:eastAsia="宋体" w:cs="Times New Roman"/>
                <w:sz w:val="24"/>
              </w:rPr>
            </w:pPr>
            <w:r>
              <w:rPr>
                <w:rFonts w:ascii="Times New Roman" w:hAnsi="Times New Roman" w:eastAsia="宋体" w:cs="Times New Roman"/>
                <w:sz w:val="24"/>
              </w:rPr>
              <w:t>参  数</w:t>
            </w:r>
          </w:p>
        </w:tc>
        <w:tc>
          <w:tcPr>
            <w:tcW w:w="2135" w:type="dxa"/>
            <w:vAlign w:val="center"/>
          </w:tcPr>
          <w:p>
            <w:pPr>
              <w:adjustRightInd w:val="0"/>
              <w:snapToGrid w:val="0"/>
              <w:jc w:val="center"/>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是否满足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663" w:type="dxa"/>
            <w:vAlign w:val="center"/>
          </w:tcPr>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t>固话业务</w:t>
            </w:r>
          </w:p>
        </w:tc>
        <w:tc>
          <w:tcPr>
            <w:tcW w:w="5061" w:type="dxa"/>
            <w:vAlign w:val="center"/>
          </w:tcPr>
          <w:p>
            <w:pPr>
              <w:spacing w:line="360" w:lineRule="exact"/>
              <w:jc w:val="left"/>
              <w:rPr>
                <w:rFonts w:ascii="Times New Roman" w:hAnsi="Times New Roman" w:eastAsia="宋体" w:cs="Times New Roman"/>
                <w:sz w:val="24"/>
              </w:rPr>
            </w:pPr>
            <w:r>
              <w:rPr>
                <w:rFonts w:hint="eastAsia" w:ascii="Times New Roman" w:hAnsi="Times New Roman" w:eastAsia="宋体" w:cs="Times New Roman"/>
                <w:sz w:val="24"/>
              </w:rPr>
              <w:t>1、本次提供不少于400户固话号码，所有号码共享国内主叫通话时长不少于4万分钟/月，所有固话号码互拨免费；</w:t>
            </w:r>
          </w:p>
          <w:p>
            <w:pPr>
              <w:spacing w:line="360" w:lineRule="exact"/>
              <w:jc w:val="left"/>
              <w:rPr>
                <w:rFonts w:ascii="Times New Roman" w:hAnsi="Times New Roman" w:eastAsia="宋体" w:cs="Times New Roman"/>
                <w:sz w:val="24"/>
              </w:rPr>
            </w:pPr>
            <w:r>
              <w:rPr>
                <w:rFonts w:hint="eastAsia" w:ascii="Times New Roman" w:hAnsi="Times New Roman" w:eastAsia="宋体" w:cs="Times New Roman"/>
                <w:sz w:val="24"/>
              </w:rPr>
              <w:t>2、国内被叫免费；</w:t>
            </w:r>
          </w:p>
          <w:p>
            <w:pPr>
              <w:spacing w:line="360" w:lineRule="exact"/>
              <w:jc w:val="left"/>
              <w:rPr>
                <w:rFonts w:ascii="Times New Roman" w:hAnsi="Times New Roman" w:eastAsia="宋体" w:cs="Times New Roman"/>
                <w:sz w:val="24"/>
              </w:rPr>
            </w:pPr>
            <w:r>
              <w:rPr>
                <w:rFonts w:hint="eastAsia" w:ascii="Times New Roman" w:hAnsi="Times New Roman" w:eastAsia="宋体" w:cs="Times New Roman"/>
                <w:sz w:val="24"/>
              </w:rPr>
              <w:t>3、提供的固话主机不少于400部。</w:t>
            </w:r>
          </w:p>
        </w:tc>
        <w:tc>
          <w:tcPr>
            <w:tcW w:w="2135" w:type="dxa"/>
            <w:vAlign w:val="center"/>
          </w:tcPr>
          <w:p>
            <w:pPr>
              <w:spacing w:line="360" w:lineRule="exact"/>
              <w:jc w:val="left"/>
              <w:rPr>
                <w:rFonts w:hint="eastAsia" w:ascii="Times New Roman" w:hAnsi="Times New Roman" w:eastAsia="宋体" w:cs="Times New Roman"/>
                <w:sz w:val="24"/>
              </w:rPr>
            </w:pPr>
          </w:p>
        </w:tc>
      </w:tr>
    </w:tbl>
    <w:p>
      <w:pPr>
        <w:adjustRightInd w:val="0"/>
        <w:snapToGrid w:val="0"/>
        <w:spacing w:line="360" w:lineRule="auto"/>
        <w:ind w:firstLine="482" w:firstLineChars="200"/>
        <w:rPr>
          <w:rFonts w:ascii="Times New Roman" w:hAnsi="Times New Roman" w:eastAsia="宋体" w:cs="Times New Roman"/>
          <w:b/>
          <w:sz w:val="24"/>
        </w:rPr>
      </w:pPr>
    </w:p>
    <w:p>
      <w:pPr>
        <w:adjustRightInd w:val="0"/>
        <w:snapToGrid w:val="0"/>
        <w:spacing w:line="360" w:lineRule="auto"/>
        <w:ind w:firstLine="482" w:firstLineChars="200"/>
        <w:rPr>
          <w:rFonts w:hint="eastAsia"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 xml:space="preserve">                                        公司盖章：</w:t>
      </w:r>
    </w:p>
    <w:p>
      <w:pPr>
        <w:adjustRightInd w:val="0"/>
        <w:snapToGrid w:val="0"/>
        <w:spacing w:line="360" w:lineRule="auto"/>
        <w:ind w:firstLine="482" w:firstLineChars="200"/>
        <w:rPr>
          <w:rFonts w:hint="default" w:ascii="Times New Roman" w:hAnsi="Times New Roman" w:eastAsia="宋体" w:cs="Times New Roman"/>
          <w:b/>
          <w:sz w:val="24"/>
          <w:lang w:val="en-US" w:eastAsia="zh-CN"/>
        </w:rPr>
      </w:pPr>
      <w:r>
        <w:rPr>
          <w:rFonts w:hint="eastAsia" w:ascii="Times New Roman" w:hAnsi="Times New Roman" w:eastAsia="宋体" w:cs="Times New Roman"/>
          <w:b/>
          <w:sz w:val="24"/>
          <w:lang w:val="en-US" w:eastAsia="zh-CN"/>
        </w:rPr>
        <w:t xml:space="preserve">                                         日期：</w:t>
      </w:r>
    </w:p>
    <w:p>
      <w:pPr>
        <w:adjustRightInd w:val="0"/>
        <w:snapToGrid w:val="0"/>
        <w:spacing w:line="360" w:lineRule="auto"/>
        <w:ind w:firstLine="482" w:firstLineChars="200"/>
        <w:rPr>
          <w:rFonts w:ascii="Times New Roman" w:hAnsi="Times New Roman" w:eastAsia="宋体" w:cs="Times New Roman"/>
          <w:b/>
          <w:sz w:val="24"/>
        </w:rPr>
      </w:pPr>
    </w:p>
    <w:p>
      <w:pPr>
        <w:adjustRightInd w:val="0"/>
        <w:snapToGrid w:val="0"/>
        <w:spacing w:line="360" w:lineRule="auto"/>
        <w:ind w:firstLine="482" w:firstLineChars="200"/>
        <w:rPr>
          <w:rFonts w:ascii="Times New Roman" w:hAnsi="Times New Roman" w:eastAsia="宋体" w:cs="Times New Roman"/>
          <w:b/>
          <w:sz w:val="24"/>
        </w:rPr>
      </w:pPr>
      <w:r>
        <w:rPr>
          <w:rFonts w:ascii="Times New Roman" w:hAnsi="Times New Roman" w:eastAsia="宋体" w:cs="Times New Roman"/>
          <w:b/>
          <w:sz w:val="24"/>
        </w:rPr>
        <w:t>四、技术要求</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1、</w:t>
      </w:r>
      <w:r>
        <w:rPr>
          <w:rFonts w:ascii="Times New Roman" w:hAnsi="Times New Roman" w:cs="Times New Roman"/>
          <w:sz w:val="24"/>
        </w:rPr>
        <w:t>成交供应商须保证采购人现有网络架构体系完整、网络使用稳定，不得影响日常办公、业务应用、数据共享及信息安全等方面的工作</w:t>
      </w:r>
      <w:r>
        <w:rPr>
          <w:rFonts w:hint="eastAsia" w:ascii="Times New Roman" w:hAnsi="Times New Roman" w:cs="Times New Roman"/>
          <w:sz w:val="24"/>
        </w:rPr>
        <w:t>。</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成交供应商</w:t>
      </w:r>
      <w:r>
        <w:rPr>
          <w:rFonts w:hint="eastAsia" w:ascii="Times New Roman" w:hAnsi="Times New Roman" w:cs="Times New Roman"/>
          <w:sz w:val="24"/>
        </w:rPr>
        <w:t>对拟建固话网络</w:t>
      </w:r>
      <w:r>
        <w:rPr>
          <w:rFonts w:ascii="Times New Roman" w:hAnsi="Times New Roman" w:cs="Times New Roman"/>
          <w:sz w:val="24"/>
        </w:rPr>
        <w:t>安装地点、关联设备及系统自行勘察，</w:t>
      </w:r>
      <w:r>
        <w:rPr>
          <w:rFonts w:hint="eastAsia" w:ascii="Times New Roman" w:hAnsi="Times New Roman" w:cs="Times New Roman"/>
          <w:sz w:val="24"/>
        </w:rPr>
        <w:t>并制定详细、合理的施工计划；</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成交供应商须提供7×24小时运维服务。接到采购人的报修电话，成交供应商技术人员须在15分钟内响应，并在1小时内赶到使用现场实施维修，链路故障每月平均恢复时间不超过2小时。</w:t>
      </w:r>
    </w:p>
    <w:p>
      <w:pPr>
        <w:adjustRightInd w:val="0"/>
        <w:snapToGrid w:val="0"/>
        <w:spacing w:line="360" w:lineRule="auto"/>
        <w:ind w:firstLine="480" w:firstLineChars="200"/>
        <w:jc w:val="left"/>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未经采购人书面许可，成交供应商不得向第三方提供或披露与采购人业务有关的资料和信息。</w:t>
      </w:r>
    </w:p>
    <w:p>
      <w:pPr>
        <w:adjustRightInd w:val="0"/>
        <w:snapToGrid w:val="0"/>
        <w:spacing w:line="360" w:lineRule="auto"/>
        <w:jc w:val="left"/>
        <w:rPr>
          <w:rFonts w:ascii="Times New Roman" w:hAnsi="Times New Roman" w:cs="Times New Roman"/>
          <w:b/>
          <w:bCs/>
          <w:sz w:val="24"/>
        </w:rPr>
      </w:pP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五、报价单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360" w:lineRule="auto"/>
              <w:jc w:val="center"/>
              <w:rPr>
                <w:rFonts w:hint="default" w:ascii="Times New Roman" w:hAnsi="Times New Roman" w:cs="Times New Roman"/>
                <w:b/>
                <w:bCs/>
                <w:sz w:val="24"/>
                <w:vertAlign w:val="baseline"/>
                <w:lang w:val="en-US" w:eastAsia="zh-CN"/>
              </w:rPr>
            </w:pPr>
            <w:r>
              <w:rPr>
                <w:rFonts w:hint="eastAsia" w:ascii="Times New Roman" w:hAnsi="Times New Roman" w:cs="Times New Roman"/>
                <w:b/>
                <w:bCs/>
                <w:sz w:val="24"/>
                <w:vertAlign w:val="baseline"/>
                <w:lang w:val="en-US" w:eastAsia="zh-CN"/>
              </w:rPr>
              <w:t>序号</w:t>
            </w:r>
          </w:p>
        </w:tc>
        <w:tc>
          <w:tcPr>
            <w:tcW w:w="2841" w:type="dxa"/>
          </w:tcPr>
          <w:p>
            <w:pPr>
              <w:adjustRightInd w:val="0"/>
              <w:snapToGrid w:val="0"/>
              <w:spacing w:line="360" w:lineRule="auto"/>
              <w:jc w:val="center"/>
              <w:rPr>
                <w:rFonts w:hint="default" w:ascii="Times New Roman" w:hAnsi="Times New Roman" w:cs="Times New Roman"/>
                <w:b/>
                <w:bCs/>
                <w:sz w:val="24"/>
                <w:vertAlign w:val="baseline"/>
                <w:lang w:val="en-US" w:eastAsia="zh-CN"/>
              </w:rPr>
            </w:pPr>
            <w:r>
              <w:rPr>
                <w:rFonts w:hint="eastAsia" w:ascii="Times New Roman" w:hAnsi="Times New Roman" w:cs="Times New Roman"/>
                <w:b/>
                <w:bCs/>
                <w:sz w:val="24"/>
                <w:vertAlign w:val="baseline"/>
                <w:lang w:val="en-US" w:eastAsia="zh-CN"/>
              </w:rPr>
              <w:t>名称</w:t>
            </w:r>
          </w:p>
        </w:tc>
        <w:tc>
          <w:tcPr>
            <w:tcW w:w="2841" w:type="dxa"/>
          </w:tcPr>
          <w:p>
            <w:pPr>
              <w:adjustRightInd w:val="0"/>
              <w:snapToGrid w:val="0"/>
              <w:spacing w:line="360" w:lineRule="auto"/>
              <w:jc w:val="center"/>
              <w:rPr>
                <w:rFonts w:hint="default" w:ascii="Times New Roman" w:hAnsi="Times New Roman" w:cs="Times New Roman"/>
                <w:b/>
                <w:bCs/>
                <w:sz w:val="24"/>
                <w:vertAlign w:val="baseline"/>
                <w:lang w:val="en-US" w:eastAsia="zh-CN"/>
              </w:rPr>
            </w:pPr>
            <w:r>
              <w:rPr>
                <w:rFonts w:hint="eastAsia" w:ascii="Times New Roman" w:hAnsi="Times New Roman" w:cs="Times New Roman"/>
                <w:b/>
                <w:bCs/>
                <w:sz w:val="24"/>
                <w:vertAlign w:val="baseline"/>
                <w:lang w:val="en-US" w:eastAsia="zh-CN"/>
              </w:rPr>
              <w:t>价格（元/月）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adjustRightInd w:val="0"/>
              <w:snapToGrid w:val="0"/>
              <w:spacing w:line="360" w:lineRule="auto"/>
              <w:jc w:val="center"/>
              <w:rPr>
                <w:rFonts w:hint="default" w:ascii="Times New Roman" w:hAnsi="Times New Roman" w:cs="Times New Roman"/>
                <w:b/>
                <w:bCs/>
                <w:sz w:val="24"/>
                <w:vertAlign w:val="baseline"/>
                <w:lang w:val="en-US" w:eastAsia="zh-CN"/>
              </w:rPr>
            </w:pPr>
            <w:r>
              <w:rPr>
                <w:rFonts w:hint="eastAsia" w:ascii="Times New Roman" w:hAnsi="Times New Roman" w:cs="Times New Roman"/>
                <w:b/>
                <w:bCs/>
                <w:sz w:val="24"/>
                <w:vertAlign w:val="baseline"/>
                <w:lang w:val="en-US" w:eastAsia="zh-CN"/>
              </w:rPr>
              <w:t>1</w:t>
            </w:r>
          </w:p>
        </w:tc>
        <w:tc>
          <w:tcPr>
            <w:tcW w:w="2841" w:type="dxa"/>
          </w:tcPr>
          <w:p>
            <w:pPr>
              <w:adjustRightInd w:val="0"/>
              <w:snapToGrid w:val="0"/>
              <w:spacing w:line="360" w:lineRule="auto"/>
              <w:jc w:val="center"/>
              <w:rPr>
                <w:rFonts w:hint="eastAsia" w:ascii="Times New Roman" w:hAnsi="Times New Roman" w:cs="Times New Roman"/>
                <w:b/>
                <w:bCs/>
                <w:sz w:val="24"/>
                <w:vertAlign w:val="baseline"/>
                <w:lang w:val="en-US" w:eastAsia="zh-CN"/>
              </w:rPr>
            </w:pPr>
            <w:r>
              <w:rPr>
                <w:rFonts w:hint="eastAsia" w:ascii="宋体" w:hAnsi="宋体" w:eastAsia="宋体" w:cs="宋体"/>
                <w:b/>
                <w:bCs/>
                <w:sz w:val="28"/>
                <w:szCs w:val="28"/>
                <w:lang w:val="en-US" w:eastAsia="zh-CN"/>
              </w:rPr>
              <w:t>固话租赁服务</w:t>
            </w:r>
          </w:p>
        </w:tc>
        <w:tc>
          <w:tcPr>
            <w:tcW w:w="2841" w:type="dxa"/>
          </w:tcPr>
          <w:p>
            <w:pPr>
              <w:adjustRightInd w:val="0"/>
              <w:snapToGrid w:val="0"/>
              <w:spacing w:line="360" w:lineRule="auto"/>
              <w:jc w:val="center"/>
              <w:rPr>
                <w:rFonts w:hint="eastAsia" w:ascii="Times New Roman" w:hAnsi="Times New Roman" w:cs="Times New Roman"/>
                <w:b/>
                <w:bCs/>
                <w:sz w:val="24"/>
                <w:vertAlign w:val="baseline"/>
                <w:lang w:val="en-US" w:eastAsia="zh-CN"/>
              </w:rPr>
            </w:pPr>
          </w:p>
        </w:tc>
      </w:tr>
    </w:tbl>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 xml:space="preserve">                       </w:t>
      </w:r>
    </w:p>
    <w:p>
      <w:pPr>
        <w:adjustRightInd w:val="0"/>
        <w:snapToGrid w:val="0"/>
        <w:spacing w:line="360" w:lineRule="auto"/>
        <w:ind w:firstLine="482" w:firstLineChars="200"/>
        <w:jc w:val="left"/>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 xml:space="preserve">                                      公司盖章：</w:t>
      </w:r>
    </w:p>
    <w:p>
      <w:pPr>
        <w:adjustRightInd w:val="0"/>
        <w:snapToGrid w:val="0"/>
        <w:spacing w:line="360" w:lineRule="auto"/>
        <w:ind w:firstLine="482" w:firstLineChars="200"/>
        <w:jc w:val="left"/>
        <w:rPr>
          <w:rFonts w:hint="default" w:ascii="Times New Roman" w:hAnsi="Times New Roman" w:cs="Times New Roman"/>
          <w:b/>
          <w:bCs/>
          <w:sz w:val="24"/>
          <w:lang w:val="en-US" w:eastAsia="zh-CN"/>
        </w:rPr>
      </w:pPr>
      <w:r>
        <w:rPr>
          <w:rFonts w:hint="eastAsia" w:ascii="Times New Roman" w:hAnsi="Times New Roman" w:cs="Times New Roman"/>
          <w:b/>
          <w:bCs/>
          <w:sz w:val="24"/>
          <w:lang w:val="en-US" w:eastAsia="zh-CN"/>
        </w:rPr>
        <w:t xml:space="preserve">                                        日期：</w:t>
      </w:r>
    </w:p>
    <w:p>
      <w:pPr>
        <w:adjustRightInd w:val="0"/>
        <w:snapToGrid w:val="0"/>
        <w:spacing w:line="360" w:lineRule="auto"/>
        <w:ind w:firstLine="480" w:firstLineChars="200"/>
        <w:jc w:val="left"/>
        <w:rPr>
          <w:rFonts w:ascii="Times New Roman" w:hAnsi="Times New Roman" w:cs="Times New Roman"/>
          <w:sz w:val="24"/>
        </w:rPr>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61FA"/>
    <w:rsid w:val="002678F9"/>
    <w:rsid w:val="003B6AB4"/>
    <w:rsid w:val="003C16A8"/>
    <w:rsid w:val="005561FA"/>
    <w:rsid w:val="005C08DE"/>
    <w:rsid w:val="00876A3D"/>
    <w:rsid w:val="008B6C82"/>
    <w:rsid w:val="009C419A"/>
    <w:rsid w:val="00C73DD6"/>
    <w:rsid w:val="05C73F4B"/>
    <w:rsid w:val="11D72FEF"/>
    <w:rsid w:val="2A0B05B2"/>
    <w:rsid w:val="2AFD1598"/>
    <w:rsid w:val="2B592C1D"/>
    <w:rsid w:val="39173DB8"/>
    <w:rsid w:val="50636058"/>
    <w:rsid w:val="52C3072E"/>
    <w:rsid w:val="5ACF3F85"/>
    <w:rsid w:val="5FF836C7"/>
    <w:rsid w:val="611203AC"/>
    <w:rsid w:val="66CE6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中国移动通信集团安徽有限公司</Company>
  <Pages>3</Pages>
  <Words>262</Words>
  <Characters>1494</Characters>
  <Lines>12</Lines>
  <Paragraphs>3</Paragraphs>
  <TotalTime>3</TotalTime>
  <ScaleCrop>false</ScaleCrop>
  <LinksUpToDate>false</LinksUpToDate>
  <CharactersWithSpaces>1753</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2019-11-01T01:23:00Z</dcterms:created>
  <dc:creator>Administrator.SKY-20190415BFG</dc:creator>
  <cp:lastModifiedBy>青春，</cp:lastModifiedBy>
  <dcterms:modified xsi:type="dcterms:W3CDTF">2020-04-16T06:38:31Z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