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714" w:firstLineChars="1000"/>
        <w:jc w:val="both"/>
        <w:rPr>
          <w:rFonts w:hint="eastAsia"/>
          <w:b/>
          <w:bCs/>
          <w:color w:val="auto"/>
          <w:kern w:val="0"/>
          <w:sz w:val="37"/>
        </w:rPr>
      </w:pPr>
    </w:p>
    <w:p>
      <w:pPr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报价表</w:t>
      </w:r>
    </w:p>
    <w:tbl>
      <w:tblPr>
        <w:tblStyle w:val="4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320"/>
        <w:gridCol w:w="2250"/>
        <w:gridCol w:w="870"/>
        <w:gridCol w:w="975"/>
        <w:gridCol w:w="945"/>
        <w:gridCol w:w="1740"/>
        <w:gridCol w:w="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梯号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设备名称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规格型号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层站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载重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台数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综合单价（元）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1#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杂物电梯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推车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式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TWJ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00/0.4-PLC-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2/2/2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00kg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20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合计</w:t>
            </w:r>
          </w:p>
        </w:tc>
        <w:tc>
          <w:tcPr>
            <w:tcW w:w="6780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大写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9783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总金额</w:t>
            </w:r>
          </w:p>
        </w:tc>
      </w:tr>
    </w:tbl>
    <w:p>
      <w:pPr>
        <w:spacing w:line="400" w:lineRule="exact"/>
        <w:rPr>
          <w:rFonts w:hint="eastAsia" w:ascii="宋体" w:hAnsi="宋体"/>
          <w:b/>
          <w:bCs/>
          <w:color w:val="auto"/>
          <w:sz w:val="23"/>
        </w:rPr>
      </w:pPr>
    </w:p>
    <w:p>
      <w:pPr>
        <w:spacing w:line="400" w:lineRule="exact"/>
        <w:ind w:left="230" w:hanging="230" w:hangingChars="100"/>
        <w:rPr>
          <w:rFonts w:hint="eastAsia" w:ascii="宋体" w:hAnsi="宋体"/>
          <w:color w:val="auto"/>
          <w:sz w:val="23"/>
        </w:rPr>
      </w:pPr>
    </w:p>
    <w:p>
      <w:pPr>
        <w:spacing w:line="400" w:lineRule="exact"/>
        <w:ind w:left="230" w:hanging="230" w:hangingChars="100"/>
        <w:rPr>
          <w:rFonts w:hint="eastAsia" w:ascii="宋体" w:hAnsi="宋体"/>
          <w:color w:val="auto"/>
          <w:sz w:val="23"/>
        </w:rPr>
      </w:pPr>
    </w:p>
    <w:p>
      <w:pPr>
        <w:spacing w:line="400" w:lineRule="exact"/>
        <w:ind w:left="230" w:hanging="230" w:hangingChars="100"/>
        <w:rPr>
          <w:rFonts w:hint="eastAsia" w:ascii="宋体" w:hAnsi="宋体"/>
          <w:color w:val="auto"/>
          <w:sz w:val="23"/>
        </w:rPr>
      </w:pPr>
    </w:p>
    <w:p>
      <w:pPr>
        <w:spacing w:line="400" w:lineRule="exact"/>
        <w:ind w:left="230" w:hanging="230" w:hangingChars="100"/>
        <w:rPr>
          <w:rFonts w:hint="eastAsia" w:ascii="宋体" w:hAnsi="宋体"/>
          <w:color w:val="auto"/>
          <w:sz w:val="23"/>
        </w:rPr>
      </w:pPr>
    </w:p>
    <w:p>
      <w:pPr>
        <w:spacing w:line="400" w:lineRule="exact"/>
        <w:ind w:left="230" w:hanging="230" w:hangingChars="100"/>
        <w:rPr>
          <w:rFonts w:hint="eastAsia" w:ascii="宋体" w:hAnsi="宋体"/>
          <w:color w:val="auto"/>
          <w:sz w:val="23"/>
        </w:rPr>
      </w:pPr>
    </w:p>
    <w:p>
      <w:pPr>
        <w:spacing w:line="400" w:lineRule="exact"/>
        <w:ind w:left="230" w:hanging="230" w:hangingChars="100"/>
        <w:rPr>
          <w:rFonts w:hint="eastAsia" w:ascii="宋体" w:hAnsi="宋体"/>
          <w:color w:val="auto"/>
          <w:sz w:val="23"/>
        </w:rPr>
      </w:pPr>
    </w:p>
    <w:p>
      <w:pPr>
        <w:spacing w:line="400" w:lineRule="exact"/>
        <w:ind w:left="230" w:hanging="230" w:hangingChars="100"/>
        <w:rPr>
          <w:rFonts w:hint="eastAsia" w:ascii="宋体" w:hAnsi="宋体"/>
          <w:color w:val="auto"/>
          <w:sz w:val="23"/>
        </w:rPr>
      </w:pPr>
    </w:p>
    <w:p>
      <w:pPr>
        <w:spacing w:line="400" w:lineRule="exact"/>
        <w:ind w:left="230" w:hanging="230" w:hangingChars="100"/>
        <w:rPr>
          <w:rFonts w:hint="eastAsia" w:ascii="宋体" w:hAnsi="宋体"/>
          <w:color w:val="auto"/>
          <w:sz w:val="23"/>
        </w:rPr>
      </w:pPr>
    </w:p>
    <w:p>
      <w:pPr>
        <w:spacing w:line="400" w:lineRule="exact"/>
        <w:ind w:left="230" w:hanging="230" w:hangingChars="100"/>
        <w:rPr>
          <w:rFonts w:hint="eastAsia" w:ascii="宋体" w:hAnsi="宋体"/>
          <w:color w:val="auto"/>
          <w:sz w:val="23"/>
        </w:rPr>
      </w:pPr>
    </w:p>
    <w:p>
      <w:pPr>
        <w:spacing w:line="400" w:lineRule="exact"/>
        <w:ind w:left="230" w:hanging="230" w:hangingChars="100"/>
        <w:rPr>
          <w:rFonts w:hint="eastAsia" w:ascii="宋体" w:hAnsi="宋体"/>
          <w:color w:val="auto"/>
          <w:sz w:val="23"/>
        </w:rPr>
      </w:pPr>
    </w:p>
    <w:p>
      <w:pPr>
        <w:spacing w:line="400" w:lineRule="exact"/>
        <w:ind w:left="230" w:hanging="230" w:hangingChars="100"/>
        <w:rPr>
          <w:rFonts w:hint="eastAsia" w:ascii="宋体" w:hAnsi="宋体"/>
          <w:color w:val="auto"/>
          <w:sz w:val="23"/>
        </w:rPr>
      </w:pPr>
    </w:p>
    <w:p>
      <w:pPr>
        <w:spacing w:line="400" w:lineRule="exact"/>
        <w:ind w:left="230" w:hanging="230" w:hangingChars="100"/>
        <w:rPr>
          <w:rFonts w:hint="eastAsia" w:ascii="宋体" w:hAnsi="宋体"/>
          <w:color w:val="auto"/>
          <w:sz w:val="23"/>
        </w:rPr>
      </w:pPr>
    </w:p>
    <w:p>
      <w:pPr>
        <w:spacing w:line="400" w:lineRule="exact"/>
        <w:ind w:left="230" w:hanging="230" w:hangingChars="100"/>
        <w:rPr>
          <w:rFonts w:hint="eastAsia" w:ascii="宋体" w:hAnsi="宋体"/>
          <w:color w:val="auto"/>
          <w:sz w:val="23"/>
        </w:rPr>
      </w:pPr>
    </w:p>
    <w:p>
      <w:pPr>
        <w:tabs>
          <w:tab w:val="left" w:pos="5760"/>
        </w:tabs>
        <w:jc w:val="both"/>
        <w:rPr>
          <w:rFonts w:hint="eastAsia"/>
          <w:b/>
          <w:bCs/>
          <w:color w:val="auto"/>
          <w:sz w:val="30"/>
          <w:szCs w:val="30"/>
        </w:rPr>
      </w:pPr>
    </w:p>
    <w:p>
      <w:pPr>
        <w:tabs>
          <w:tab w:val="left" w:pos="5760"/>
        </w:tabs>
        <w:ind w:firstLine="3000" w:firstLineChars="1000"/>
        <w:jc w:val="both"/>
        <w:rPr>
          <w:rFonts w:hint="eastAsia" w:ascii="微软雅黑" w:hAnsi="微软雅黑" w:eastAsia="微软雅黑" w:cs="微软雅黑"/>
          <w:b w:val="0"/>
          <w:bCs w:val="0"/>
          <w:color w:val="auto"/>
          <w:sz w:val="30"/>
          <w:szCs w:val="30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30"/>
          <w:szCs w:val="30"/>
        </w:rPr>
        <w:t>电梯设备技术规格</w:t>
      </w:r>
    </w:p>
    <w:p>
      <w:pPr>
        <w:spacing w:line="400" w:lineRule="exact"/>
        <w:rPr>
          <w:rFonts w:hint="eastAsia"/>
          <w:b/>
          <w:color w:val="auto"/>
          <w:sz w:val="25"/>
        </w:rPr>
      </w:pPr>
    </w:p>
    <w:p>
      <w:pPr>
        <w:spacing w:line="400" w:lineRule="exact"/>
        <w:rPr>
          <w:rFonts w:hint="eastAsia"/>
          <w:color w:val="auto"/>
          <w:sz w:val="25"/>
          <w:u w:val="single"/>
          <w:lang w:val="en-US" w:eastAsia="zh-CN"/>
        </w:rPr>
      </w:pPr>
      <w:r>
        <w:rPr>
          <w:rFonts w:hint="eastAsia"/>
          <w:color w:val="auto"/>
          <w:sz w:val="25"/>
        </w:rPr>
        <w:t>产品名称：</w:t>
      </w:r>
      <w:r>
        <w:rPr>
          <w:rFonts w:hint="eastAsia"/>
          <w:color w:val="auto"/>
          <w:sz w:val="25"/>
          <w:u w:val="single"/>
        </w:rPr>
        <w:t>杂物电梯</w:t>
      </w:r>
      <w:r>
        <w:rPr>
          <w:rFonts w:hint="eastAsia"/>
          <w:b/>
          <w:color w:val="auto"/>
          <w:sz w:val="25"/>
          <w:u w:val="single"/>
        </w:rPr>
        <w:t>（</w:t>
      </w:r>
      <w:r>
        <w:rPr>
          <w:rFonts w:hint="eastAsia"/>
          <w:b/>
          <w:color w:val="auto"/>
          <w:sz w:val="25"/>
          <w:u w:val="single"/>
          <w:lang w:eastAsia="zh-CN"/>
        </w:rPr>
        <w:t>推车</w:t>
      </w:r>
      <w:r>
        <w:rPr>
          <w:rFonts w:hint="eastAsia"/>
          <w:b/>
          <w:color w:val="auto"/>
          <w:sz w:val="25"/>
          <w:u w:val="single"/>
        </w:rPr>
        <w:t xml:space="preserve">式） </w:t>
      </w:r>
      <w:r>
        <w:rPr>
          <w:rFonts w:hint="eastAsia"/>
          <w:color w:val="auto"/>
          <w:sz w:val="25"/>
        </w:rPr>
        <w:t xml:space="preserve">       </w:t>
      </w:r>
      <w:r>
        <w:rPr>
          <w:rFonts w:hint="eastAsia"/>
          <w:color w:val="auto"/>
          <w:sz w:val="25"/>
          <w:lang w:val="en-US" w:eastAsia="zh-CN"/>
        </w:rPr>
        <w:t xml:space="preserve">    </w:t>
      </w:r>
      <w:r>
        <w:rPr>
          <w:rFonts w:hint="eastAsia"/>
          <w:color w:val="auto"/>
          <w:sz w:val="25"/>
        </w:rPr>
        <w:t>产品型号：</w:t>
      </w:r>
      <w:r>
        <w:rPr>
          <w:rFonts w:hint="eastAsia"/>
          <w:color w:val="auto"/>
          <w:sz w:val="25"/>
          <w:u w:val="single"/>
        </w:rPr>
        <w:t xml:space="preserve">  TWJ</w:t>
      </w:r>
      <w:r>
        <w:rPr>
          <w:rFonts w:hint="eastAsia"/>
          <w:color w:val="auto"/>
          <w:sz w:val="25"/>
          <w:u w:val="single"/>
          <w:lang w:val="en-US" w:eastAsia="zh-CN"/>
        </w:rPr>
        <w:t>2</w:t>
      </w:r>
      <w:r>
        <w:rPr>
          <w:rFonts w:hint="eastAsia"/>
          <w:color w:val="auto"/>
          <w:sz w:val="25"/>
          <w:u w:val="single"/>
        </w:rPr>
        <w:t>00/0.4-PLC-</w:t>
      </w:r>
      <w:r>
        <w:rPr>
          <w:rFonts w:hint="eastAsia"/>
          <w:color w:val="auto"/>
          <w:sz w:val="25"/>
          <w:u w:val="single"/>
          <w:lang w:val="en-US" w:eastAsia="zh-CN"/>
        </w:rPr>
        <w:t>D</w:t>
      </w:r>
    </w:p>
    <w:p>
      <w:pPr>
        <w:spacing w:line="400" w:lineRule="exact"/>
        <w:rPr>
          <w:rFonts w:hint="eastAsia"/>
          <w:color w:val="auto"/>
          <w:sz w:val="25"/>
        </w:rPr>
      </w:pPr>
      <w:r>
        <w:rPr>
          <w:rFonts w:hint="eastAsia"/>
          <w:color w:val="auto"/>
          <w:sz w:val="25"/>
        </w:rPr>
        <w:t>产品数量（大写）：</w:t>
      </w:r>
      <w:r>
        <w:rPr>
          <w:rFonts w:hint="eastAsia"/>
          <w:color w:val="auto"/>
          <w:sz w:val="25"/>
          <w:u w:val="single"/>
        </w:rPr>
        <w:t xml:space="preserve">     壹台       </w:t>
      </w:r>
      <w:r>
        <w:rPr>
          <w:rFonts w:hint="eastAsia"/>
          <w:color w:val="auto"/>
          <w:sz w:val="25"/>
        </w:rPr>
        <w:tab/>
      </w:r>
      <w:r>
        <w:rPr>
          <w:rFonts w:hint="eastAsia"/>
          <w:color w:val="auto"/>
          <w:sz w:val="25"/>
        </w:rPr>
        <w:tab/>
      </w:r>
      <w:r>
        <w:rPr>
          <w:rFonts w:hint="eastAsia"/>
          <w:color w:val="auto"/>
          <w:sz w:val="25"/>
        </w:rPr>
        <w:t xml:space="preserve">   额定载重：</w:t>
      </w:r>
      <w:r>
        <w:rPr>
          <w:rFonts w:hint="eastAsia"/>
          <w:color w:val="auto"/>
          <w:sz w:val="25"/>
          <w:u w:val="single"/>
        </w:rPr>
        <w:t xml:space="preserve">      </w:t>
      </w:r>
      <w:r>
        <w:rPr>
          <w:rFonts w:hint="eastAsia"/>
          <w:color w:val="auto"/>
          <w:sz w:val="25"/>
          <w:u w:val="single"/>
          <w:lang w:val="en-US" w:eastAsia="zh-CN"/>
        </w:rPr>
        <w:t>2</w:t>
      </w:r>
      <w:r>
        <w:rPr>
          <w:rFonts w:hint="eastAsia"/>
          <w:color w:val="auto"/>
          <w:sz w:val="25"/>
          <w:u w:val="single"/>
        </w:rPr>
        <w:t xml:space="preserve">00kg       </w:t>
      </w:r>
    </w:p>
    <w:p>
      <w:pPr>
        <w:spacing w:line="400" w:lineRule="exact"/>
        <w:rPr>
          <w:rFonts w:hint="eastAsia"/>
          <w:color w:val="auto"/>
          <w:sz w:val="25"/>
        </w:rPr>
      </w:pPr>
      <w:r>
        <w:rPr>
          <w:rFonts w:hint="eastAsia"/>
          <w:color w:val="auto"/>
          <w:sz w:val="25"/>
        </w:rPr>
        <w:t>额定速度：</w:t>
      </w:r>
      <w:r>
        <w:rPr>
          <w:rFonts w:hint="eastAsia"/>
          <w:color w:val="auto"/>
          <w:sz w:val="25"/>
          <w:u w:val="single"/>
        </w:rPr>
        <w:t xml:space="preserve">       0.4m/s           </w:t>
      </w:r>
      <w:r>
        <w:rPr>
          <w:rFonts w:hint="eastAsia"/>
          <w:color w:val="auto"/>
          <w:sz w:val="25"/>
        </w:rPr>
        <w:t xml:space="preserve"> </w:t>
      </w:r>
      <w:r>
        <w:rPr>
          <w:rFonts w:hint="eastAsia"/>
          <w:color w:val="auto"/>
          <w:sz w:val="25"/>
        </w:rPr>
        <w:tab/>
      </w:r>
      <w:r>
        <w:rPr>
          <w:rFonts w:hint="eastAsia"/>
          <w:color w:val="auto"/>
          <w:sz w:val="25"/>
        </w:rPr>
        <w:t xml:space="preserve">   控制方式：</w:t>
      </w:r>
      <w:r>
        <w:rPr>
          <w:rFonts w:hint="eastAsia"/>
          <w:color w:val="auto"/>
          <w:sz w:val="25"/>
          <w:u w:val="single"/>
        </w:rPr>
        <w:t xml:space="preserve">     PLC/GDQ  </w:t>
      </w:r>
      <w:r>
        <w:rPr>
          <w:rFonts w:hint="eastAsia"/>
          <w:color w:val="auto"/>
          <w:sz w:val="25"/>
          <w:u w:val="single"/>
          <w:lang w:val="en-US" w:eastAsia="zh-CN"/>
        </w:rPr>
        <w:t xml:space="preserve"> </w:t>
      </w:r>
      <w:r>
        <w:rPr>
          <w:rFonts w:hint="eastAsia"/>
          <w:color w:val="auto"/>
          <w:sz w:val="25"/>
          <w:u w:val="single"/>
        </w:rPr>
        <w:t xml:space="preserve">  </w:t>
      </w:r>
    </w:p>
    <w:p>
      <w:pPr>
        <w:spacing w:line="400" w:lineRule="exact"/>
        <w:rPr>
          <w:rFonts w:hint="eastAsia"/>
          <w:color w:val="auto"/>
          <w:sz w:val="25"/>
          <w:u w:val="single"/>
        </w:rPr>
      </w:pPr>
      <w:r>
        <w:rPr>
          <w:rFonts w:hint="eastAsia"/>
          <w:color w:val="auto"/>
          <w:sz w:val="25"/>
        </w:rPr>
        <w:t>拖动方式：</w:t>
      </w:r>
      <w:r>
        <w:rPr>
          <w:rFonts w:hint="eastAsia"/>
          <w:color w:val="auto"/>
          <w:sz w:val="25"/>
          <w:u w:val="single"/>
        </w:rPr>
        <w:t xml:space="preserve">      交流单速         </w:t>
      </w:r>
      <w:r>
        <w:rPr>
          <w:rFonts w:hint="eastAsia"/>
          <w:color w:val="auto"/>
          <w:sz w:val="25"/>
        </w:rPr>
        <w:t xml:space="preserve"> </w:t>
      </w:r>
      <w:r>
        <w:rPr>
          <w:rFonts w:hint="eastAsia"/>
          <w:color w:val="auto"/>
          <w:sz w:val="25"/>
        </w:rPr>
        <w:tab/>
      </w:r>
      <w:r>
        <w:rPr>
          <w:rFonts w:hint="eastAsia"/>
          <w:color w:val="auto"/>
          <w:sz w:val="25"/>
        </w:rPr>
        <w:tab/>
      </w:r>
      <w:r>
        <w:rPr>
          <w:rFonts w:hint="eastAsia"/>
          <w:color w:val="auto"/>
          <w:sz w:val="25"/>
        </w:rPr>
        <w:t>层 站 数：</w:t>
      </w:r>
      <w:r>
        <w:rPr>
          <w:rFonts w:hint="eastAsia"/>
          <w:color w:val="auto"/>
          <w:sz w:val="25"/>
          <w:u w:val="single"/>
        </w:rPr>
        <w:t xml:space="preserve">     </w:t>
      </w:r>
      <w:r>
        <w:rPr>
          <w:rFonts w:hint="eastAsia"/>
          <w:color w:val="auto"/>
          <w:sz w:val="25"/>
          <w:u w:val="single"/>
          <w:lang w:val="en-US" w:eastAsia="zh-CN"/>
        </w:rPr>
        <w:t xml:space="preserve">2/2/2    </w:t>
      </w:r>
      <w:r>
        <w:rPr>
          <w:rFonts w:hint="eastAsia"/>
          <w:color w:val="auto"/>
          <w:sz w:val="25"/>
          <w:u w:val="single"/>
        </w:rPr>
        <w:t xml:space="preserve">   </w:t>
      </w:r>
      <w:r>
        <w:rPr>
          <w:rFonts w:hint="eastAsia"/>
          <w:color w:val="auto"/>
          <w:sz w:val="25"/>
          <w:u w:val="single"/>
          <w:lang w:val="en-US" w:eastAsia="zh-CN"/>
        </w:rPr>
        <w:t xml:space="preserve"> </w:t>
      </w:r>
      <w:r>
        <w:rPr>
          <w:rFonts w:hint="eastAsia"/>
          <w:color w:val="auto"/>
          <w:sz w:val="25"/>
          <w:u w:val="single"/>
        </w:rPr>
        <w:t xml:space="preserve"> </w:t>
      </w:r>
    </w:p>
    <w:p>
      <w:pPr>
        <w:spacing w:line="400" w:lineRule="exact"/>
        <w:rPr>
          <w:rFonts w:hint="eastAsia"/>
          <w:color w:val="auto"/>
          <w:sz w:val="25"/>
        </w:rPr>
      </w:pPr>
      <w:r>
        <w:rPr>
          <w:rFonts w:hint="eastAsia"/>
          <w:color w:val="auto"/>
          <w:sz w:val="25"/>
        </w:rPr>
        <w:t>基    站：</w:t>
      </w:r>
      <w:r>
        <w:rPr>
          <w:rFonts w:hint="eastAsia"/>
          <w:color w:val="auto"/>
          <w:sz w:val="25"/>
          <w:u w:val="single"/>
        </w:rPr>
        <w:t xml:space="preserve">         一层          </w:t>
      </w:r>
      <w:r>
        <w:rPr>
          <w:rFonts w:hint="eastAsia"/>
          <w:color w:val="auto"/>
          <w:sz w:val="25"/>
        </w:rPr>
        <w:t xml:space="preserve"> </w:t>
      </w:r>
      <w:r>
        <w:rPr>
          <w:rFonts w:hint="eastAsia"/>
          <w:color w:val="auto"/>
          <w:sz w:val="25"/>
        </w:rPr>
        <w:tab/>
      </w:r>
      <w:r>
        <w:rPr>
          <w:rFonts w:hint="eastAsia"/>
          <w:color w:val="auto"/>
          <w:sz w:val="25"/>
        </w:rPr>
        <w:tab/>
      </w:r>
      <w:r>
        <w:rPr>
          <w:rFonts w:hint="eastAsia"/>
          <w:color w:val="auto"/>
          <w:sz w:val="25"/>
        </w:rPr>
        <w:t>开门方式：</w:t>
      </w:r>
      <w:r>
        <w:rPr>
          <w:rFonts w:hint="eastAsia"/>
          <w:color w:val="auto"/>
          <w:sz w:val="25"/>
          <w:u w:val="single"/>
        </w:rPr>
        <w:t xml:space="preserve">     上下直分     </w:t>
      </w:r>
    </w:p>
    <w:p>
      <w:pPr>
        <w:spacing w:line="400" w:lineRule="exact"/>
        <w:rPr>
          <w:rFonts w:hint="eastAsia"/>
          <w:color w:val="auto"/>
          <w:sz w:val="25"/>
          <w:u w:val="single"/>
        </w:rPr>
      </w:pPr>
      <w:r>
        <w:rPr>
          <w:rFonts w:hint="eastAsia"/>
          <w:color w:val="auto"/>
          <w:sz w:val="25"/>
        </w:rPr>
        <w:t>轿厢(宽</w:t>
      </w:r>
      <w:r>
        <w:rPr>
          <w:color w:val="auto"/>
          <w:sz w:val="25"/>
        </w:rPr>
        <w:t>×</w:t>
      </w:r>
      <w:r>
        <w:rPr>
          <w:rFonts w:hint="eastAsia"/>
          <w:color w:val="auto"/>
          <w:sz w:val="25"/>
        </w:rPr>
        <w:t>深</w:t>
      </w:r>
      <w:r>
        <w:rPr>
          <w:color w:val="auto"/>
          <w:sz w:val="25"/>
        </w:rPr>
        <w:t>×</w:t>
      </w:r>
      <w:r>
        <w:rPr>
          <w:rFonts w:hint="eastAsia"/>
          <w:color w:val="auto"/>
          <w:sz w:val="25"/>
        </w:rPr>
        <w:t>高)</w:t>
      </w:r>
      <w:r>
        <w:rPr>
          <w:rFonts w:hint="eastAsia"/>
          <w:color w:val="auto"/>
          <w:sz w:val="25"/>
          <w:u w:val="single"/>
        </w:rPr>
        <w:t xml:space="preserve"> </w:t>
      </w:r>
      <w:r>
        <w:rPr>
          <w:rFonts w:hint="eastAsia"/>
          <w:color w:val="auto"/>
          <w:sz w:val="25"/>
          <w:u w:val="single"/>
          <w:lang w:val="en-US" w:eastAsia="zh-CN"/>
        </w:rPr>
        <w:t xml:space="preserve"> 1000X1000X1200</w:t>
      </w:r>
      <w:r>
        <w:rPr>
          <w:rFonts w:hint="eastAsia"/>
          <w:color w:val="auto"/>
          <w:sz w:val="25"/>
          <w:u w:val="single"/>
        </w:rPr>
        <w:t xml:space="preserve"> </w:t>
      </w:r>
      <w:r>
        <w:rPr>
          <w:color w:val="auto"/>
          <w:sz w:val="25"/>
        </w:rPr>
        <w:t>mm</w:t>
      </w:r>
      <w:r>
        <w:rPr>
          <w:rFonts w:hint="eastAsia"/>
          <w:color w:val="auto"/>
          <w:sz w:val="25"/>
        </w:rPr>
        <w:tab/>
      </w:r>
      <w:r>
        <w:rPr>
          <w:rFonts w:hint="eastAsia"/>
          <w:color w:val="auto"/>
          <w:sz w:val="25"/>
        </w:rPr>
        <w:tab/>
      </w:r>
      <w:r>
        <w:rPr>
          <w:rFonts w:hint="eastAsia"/>
          <w:color w:val="auto"/>
          <w:sz w:val="25"/>
        </w:rPr>
        <w:t>轿箱材料：</w:t>
      </w:r>
      <w:r>
        <w:rPr>
          <w:rFonts w:hint="eastAsia"/>
          <w:color w:val="auto"/>
          <w:sz w:val="25"/>
          <w:u w:val="single"/>
        </w:rPr>
        <w:t xml:space="preserve">     发纹不锈钢   </w:t>
      </w:r>
    </w:p>
    <w:p>
      <w:pPr>
        <w:spacing w:line="400" w:lineRule="exact"/>
        <w:rPr>
          <w:rFonts w:hint="eastAsia"/>
          <w:color w:val="auto"/>
          <w:sz w:val="25"/>
          <w:u w:val="single"/>
        </w:rPr>
      </w:pPr>
      <w:r>
        <w:rPr>
          <w:rFonts w:hint="eastAsia"/>
          <w:color w:val="auto"/>
          <w:sz w:val="25"/>
        </w:rPr>
        <w:t>净开门(宽×高)</w:t>
      </w:r>
      <w:r>
        <w:rPr>
          <w:rFonts w:hint="eastAsia"/>
          <w:color w:val="auto"/>
          <w:sz w:val="25"/>
          <w:u w:val="single"/>
        </w:rPr>
        <w:t xml:space="preserve">  </w:t>
      </w:r>
      <w:r>
        <w:rPr>
          <w:rFonts w:hint="eastAsia"/>
          <w:color w:val="auto"/>
          <w:sz w:val="25"/>
          <w:u w:val="single"/>
          <w:lang w:val="en-US" w:eastAsia="zh-CN"/>
        </w:rPr>
        <w:t xml:space="preserve">           </w:t>
      </w:r>
      <w:r>
        <w:rPr>
          <w:rFonts w:hint="eastAsia"/>
          <w:color w:val="auto"/>
          <w:sz w:val="25"/>
          <w:u w:val="single"/>
        </w:rPr>
        <w:t xml:space="preserve">    </w:t>
      </w:r>
      <w:r>
        <w:rPr>
          <w:color w:val="auto"/>
          <w:sz w:val="25"/>
        </w:rPr>
        <w:t>mm</w:t>
      </w:r>
      <w:r>
        <w:rPr>
          <w:rFonts w:hint="eastAsia"/>
          <w:color w:val="auto"/>
          <w:sz w:val="25"/>
        </w:rPr>
        <w:t xml:space="preserve">  </w:t>
      </w:r>
      <w:r>
        <w:rPr>
          <w:rFonts w:hint="eastAsia"/>
          <w:color w:val="auto"/>
          <w:sz w:val="25"/>
        </w:rPr>
        <w:tab/>
      </w:r>
      <w:r>
        <w:rPr>
          <w:rFonts w:hint="eastAsia"/>
          <w:color w:val="auto"/>
          <w:sz w:val="25"/>
        </w:rPr>
        <w:t xml:space="preserve">   轿门材料：</w:t>
      </w:r>
      <w:r>
        <w:rPr>
          <w:rFonts w:hint="eastAsia"/>
          <w:color w:val="auto"/>
          <w:sz w:val="25"/>
          <w:u w:val="single"/>
        </w:rPr>
        <w:t xml:space="preserve">     发纹不锈钢    </w:t>
      </w:r>
    </w:p>
    <w:p>
      <w:pPr>
        <w:spacing w:line="400" w:lineRule="exact"/>
        <w:rPr>
          <w:rFonts w:hint="eastAsia"/>
          <w:color w:val="auto"/>
          <w:sz w:val="25"/>
          <w:u w:val="single"/>
        </w:rPr>
      </w:pPr>
      <w:r>
        <w:rPr>
          <w:rFonts w:hint="eastAsia"/>
          <w:color w:val="auto"/>
          <w:sz w:val="25"/>
        </w:rPr>
        <w:t>层站召唤器型式：</w:t>
      </w:r>
      <w:r>
        <w:rPr>
          <w:rFonts w:hint="eastAsia"/>
          <w:color w:val="auto"/>
          <w:sz w:val="25"/>
          <w:u w:val="single"/>
        </w:rPr>
        <w:t xml:space="preserve">    数显式       </w:t>
      </w:r>
      <w:r>
        <w:rPr>
          <w:rFonts w:hint="eastAsia"/>
          <w:color w:val="auto"/>
          <w:sz w:val="25"/>
        </w:rPr>
        <w:t xml:space="preserve"> </w:t>
      </w:r>
      <w:r>
        <w:rPr>
          <w:rFonts w:hint="eastAsia"/>
          <w:color w:val="auto"/>
          <w:sz w:val="25"/>
        </w:rPr>
        <w:tab/>
      </w:r>
      <w:r>
        <w:rPr>
          <w:rFonts w:hint="eastAsia"/>
          <w:color w:val="auto"/>
          <w:sz w:val="25"/>
        </w:rPr>
        <w:tab/>
      </w:r>
      <w:r>
        <w:rPr>
          <w:rFonts w:hint="eastAsia"/>
          <w:color w:val="auto"/>
          <w:sz w:val="25"/>
        </w:rPr>
        <w:t>厅门材料：</w:t>
      </w:r>
      <w:r>
        <w:rPr>
          <w:rFonts w:hint="eastAsia"/>
          <w:color w:val="auto"/>
          <w:sz w:val="25"/>
          <w:u w:val="single"/>
        </w:rPr>
        <w:t xml:space="preserve">     发纹不锈钢    </w:t>
      </w:r>
    </w:p>
    <w:p>
      <w:pPr>
        <w:tabs>
          <w:tab w:val="left" w:pos="5040"/>
        </w:tabs>
        <w:spacing w:line="400" w:lineRule="exact"/>
        <w:rPr>
          <w:rFonts w:hint="eastAsia"/>
          <w:color w:val="auto"/>
          <w:sz w:val="25"/>
          <w:u w:val="single"/>
        </w:rPr>
      </w:pPr>
      <w:r>
        <w:rPr>
          <w:rFonts w:hint="eastAsia"/>
          <w:color w:val="auto"/>
          <w:sz w:val="25"/>
        </w:rPr>
        <w:t xml:space="preserve">  </w:t>
      </w:r>
      <w:r>
        <w:rPr>
          <w:rFonts w:hint="eastAsia"/>
          <w:color w:val="auto"/>
          <w:sz w:val="25"/>
        </w:rPr>
        <w:tab/>
      </w:r>
    </w:p>
    <w:p>
      <w:pPr>
        <w:spacing w:line="400" w:lineRule="exact"/>
        <w:rPr>
          <w:rFonts w:hint="eastAsia"/>
          <w:b/>
          <w:bCs/>
          <w:color w:val="auto"/>
          <w:sz w:val="25"/>
        </w:rPr>
      </w:pPr>
      <w:r>
        <w:rPr>
          <w:rFonts w:hint="eastAsia"/>
          <w:b/>
          <w:bCs/>
          <w:color w:val="auto"/>
          <w:sz w:val="25"/>
        </w:rPr>
        <w:t>井道：</w:t>
      </w:r>
    </w:p>
    <w:p>
      <w:pPr>
        <w:spacing w:line="400" w:lineRule="exact"/>
        <w:rPr>
          <w:rFonts w:hint="eastAsia"/>
          <w:color w:val="auto"/>
          <w:sz w:val="25"/>
        </w:rPr>
      </w:pPr>
      <w:r>
        <w:rPr>
          <w:rFonts w:hint="eastAsia"/>
          <w:color w:val="auto"/>
          <w:sz w:val="25"/>
        </w:rPr>
        <w:t>井道尺寸（宽×深）：</w:t>
      </w:r>
      <w:r>
        <w:rPr>
          <w:rFonts w:hint="eastAsia"/>
          <w:color w:val="auto"/>
          <w:sz w:val="25"/>
          <w:u w:val="single"/>
        </w:rPr>
        <w:t xml:space="preserve"> </w:t>
      </w:r>
      <w:r>
        <w:rPr>
          <w:rFonts w:hint="eastAsia"/>
          <w:color w:val="auto"/>
          <w:sz w:val="25"/>
          <w:u w:val="single"/>
          <w:lang w:val="en-US" w:eastAsia="zh-CN"/>
        </w:rPr>
        <w:t xml:space="preserve">1600X1300 </w:t>
      </w:r>
      <w:r>
        <w:rPr>
          <w:rFonts w:hint="eastAsia"/>
          <w:color w:val="auto"/>
          <w:sz w:val="25"/>
          <w:u w:val="single"/>
        </w:rPr>
        <w:t xml:space="preserve"> </w:t>
      </w:r>
      <w:r>
        <w:rPr>
          <w:color w:val="auto"/>
          <w:sz w:val="25"/>
        </w:rPr>
        <w:t>mm</w:t>
      </w:r>
      <w:r>
        <w:rPr>
          <w:rFonts w:hint="eastAsia"/>
          <w:color w:val="auto"/>
          <w:sz w:val="25"/>
        </w:rPr>
        <w:t xml:space="preserve">        </w:t>
      </w:r>
      <w:r>
        <w:rPr>
          <w:rFonts w:hint="eastAsia"/>
          <w:color w:val="auto"/>
          <w:sz w:val="25"/>
          <w:lang w:val="en-US" w:eastAsia="zh-CN"/>
        </w:rPr>
        <w:t xml:space="preserve">  </w:t>
      </w:r>
      <w:r>
        <w:rPr>
          <w:rFonts w:hint="eastAsia"/>
          <w:color w:val="auto"/>
          <w:sz w:val="25"/>
        </w:rPr>
        <w:t>底坑深度：</w:t>
      </w:r>
      <w:r>
        <w:rPr>
          <w:rFonts w:hint="eastAsia"/>
          <w:color w:val="auto"/>
          <w:sz w:val="25"/>
          <w:u w:val="single"/>
        </w:rPr>
        <w:t xml:space="preserve">    </w:t>
      </w:r>
      <w:r>
        <w:rPr>
          <w:rFonts w:hint="eastAsia"/>
          <w:color w:val="auto"/>
          <w:sz w:val="25"/>
          <w:u w:val="single"/>
          <w:lang w:val="en-US" w:eastAsia="zh-CN"/>
        </w:rPr>
        <w:t xml:space="preserve">  700 </w:t>
      </w:r>
      <w:r>
        <w:rPr>
          <w:rFonts w:hint="eastAsia"/>
          <w:color w:val="auto"/>
          <w:sz w:val="25"/>
          <w:u w:val="single"/>
        </w:rPr>
        <w:t xml:space="preserve"> </w:t>
      </w:r>
      <w:r>
        <w:rPr>
          <w:rFonts w:hint="eastAsia"/>
          <w:color w:val="auto"/>
          <w:sz w:val="25"/>
          <w:u w:val="single"/>
          <w:lang w:val="en-US" w:eastAsia="zh-CN"/>
        </w:rPr>
        <w:t xml:space="preserve">  </w:t>
      </w:r>
      <w:r>
        <w:rPr>
          <w:rFonts w:hint="eastAsia"/>
          <w:color w:val="auto"/>
          <w:sz w:val="25"/>
          <w:u w:val="single"/>
        </w:rPr>
        <w:t xml:space="preserve"> </w:t>
      </w:r>
      <w:r>
        <w:rPr>
          <w:rFonts w:hint="eastAsia"/>
          <w:color w:val="auto"/>
          <w:sz w:val="25"/>
        </w:rPr>
        <w:t>mm</w:t>
      </w:r>
    </w:p>
    <w:p>
      <w:pPr>
        <w:spacing w:line="400" w:lineRule="exact"/>
        <w:rPr>
          <w:rFonts w:hint="eastAsia"/>
          <w:color w:val="auto"/>
          <w:sz w:val="25"/>
        </w:rPr>
      </w:pPr>
      <w:r>
        <w:rPr>
          <w:rFonts w:hint="eastAsia"/>
          <w:color w:val="auto"/>
          <w:sz w:val="25"/>
        </w:rPr>
        <w:t>机房尺寸（宽×深）：</w:t>
      </w:r>
      <w:r>
        <w:rPr>
          <w:rFonts w:hint="eastAsia"/>
          <w:color w:val="auto"/>
          <w:sz w:val="25"/>
          <w:u w:val="single"/>
        </w:rPr>
        <w:t xml:space="preserve">    无     </w:t>
      </w:r>
      <w:r>
        <w:rPr>
          <w:rFonts w:hint="eastAsia"/>
          <w:color w:val="auto"/>
          <w:sz w:val="25"/>
          <w:u w:val="single"/>
          <w:lang w:val="en-US" w:eastAsia="zh-CN"/>
        </w:rPr>
        <w:t xml:space="preserve">  </w:t>
      </w:r>
      <w:r>
        <w:rPr>
          <w:rFonts w:hint="eastAsia"/>
          <w:color w:val="auto"/>
          <w:sz w:val="25"/>
        </w:rPr>
        <w:t xml:space="preserve">mm       </w:t>
      </w:r>
      <w:r>
        <w:rPr>
          <w:rFonts w:hint="eastAsia"/>
          <w:color w:val="auto"/>
          <w:sz w:val="25"/>
          <w:lang w:val="en-US" w:eastAsia="zh-CN"/>
        </w:rPr>
        <w:t xml:space="preserve"> </w:t>
      </w:r>
      <w:r>
        <w:rPr>
          <w:rFonts w:hint="eastAsia"/>
          <w:color w:val="auto"/>
          <w:sz w:val="25"/>
        </w:rPr>
        <w:t xml:space="preserve"> 提升高度：</w:t>
      </w:r>
      <w:r>
        <w:rPr>
          <w:rFonts w:hint="eastAsia"/>
          <w:color w:val="auto"/>
          <w:sz w:val="25"/>
          <w:u w:val="single"/>
        </w:rPr>
        <w:t xml:space="preserve">              </w:t>
      </w:r>
      <w:r>
        <w:rPr>
          <w:color w:val="auto"/>
          <w:sz w:val="25"/>
        </w:rPr>
        <w:t>m</w:t>
      </w:r>
      <w:r>
        <w:rPr>
          <w:rFonts w:hint="eastAsia"/>
          <w:color w:val="auto"/>
          <w:sz w:val="25"/>
        </w:rPr>
        <w:t>m</w:t>
      </w:r>
    </w:p>
    <w:p>
      <w:pPr>
        <w:spacing w:line="400" w:lineRule="exact"/>
        <w:rPr>
          <w:rFonts w:hint="eastAsia"/>
          <w:color w:val="auto"/>
          <w:sz w:val="25"/>
        </w:rPr>
      </w:pPr>
      <w:r>
        <w:rPr>
          <w:rFonts w:hint="eastAsia"/>
          <w:color w:val="auto"/>
          <w:sz w:val="25"/>
        </w:rPr>
        <w:t>门洞尺寸（宽×高）：</w:t>
      </w:r>
      <w:r>
        <w:rPr>
          <w:rFonts w:hint="eastAsia"/>
          <w:color w:val="auto"/>
          <w:sz w:val="25"/>
          <w:u w:val="single"/>
        </w:rPr>
        <w:t xml:space="preserve">   </w:t>
      </w:r>
      <w:r>
        <w:rPr>
          <w:rFonts w:hint="eastAsia"/>
          <w:color w:val="auto"/>
          <w:sz w:val="25"/>
          <w:u w:val="single"/>
          <w:lang w:val="en-US" w:eastAsia="zh-CN"/>
        </w:rPr>
        <w:t>800X1500</w:t>
      </w:r>
      <w:r>
        <w:rPr>
          <w:rFonts w:hint="eastAsia"/>
          <w:color w:val="auto"/>
          <w:sz w:val="25"/>
          <w:u w:val="single"/>
        </w:rPr>
        <w:t xml:space="preserve">  </w:t>
      </w:r>
      <w:r>
        <w:rPr>
          <w:color w:val="auto"/>
          <w:sz w:val="25"/>
        </w:rPr>
        <w:t xml:space="preserve">mm  </w:t>
      </w:r>
      <w:r>
        <w:rPr>
          <w:rFonts w:hint="eastAsia"/>
          <w:color w:val="auto"/>
          <w:sz w:val="25"/>
        </w:rPr>
        <w:t xml:space="preserve">    </w:t>
      </w:r>
      <w:r>
        <w:rPr>
          <w:rFonts w:hint="eastAsia"/>
          <w:color w:val="auto"/>
          <w:sz w:val="25"/>
          <w:lang w:val="en-US" w:eastAsia="zh-CN"/>
        </w:rPr>
        <w:t xml:space="preserve"> </w:t>
      </w:r>
      <w:r>
        <w:rPr>
          <w:rFonts w:hint="eastAsia"/>
          <w:color w:val="auto"/>
          <w:sz w:val="25"/>
        </w:rPr>
        <w:t xml:space="preserve">  顶层高度：</w:t>
      </w:r>
      <w:r>
        <w:rPr>
          <w:rFonts w:hint="eastAsia"/>
          <w:color w:val="auto"/>
          <w:sz w:val="25"/>
          <w:u w:val="single"/>
        </w:rPr>
        <w:t xml:space="preserve">              </w:t>
      </w:r>
      <w:r>
        <w:rPr>
          <w:color w:val="auto"/>
          <w:sz w:val="25"/>
        </w:rPr>
        <w:t>m</w:t>
      </w:r>
      <w:r>
        <w:rPr>
          <w:rFonts w:hint="eastAsia"/>
          <w:color w:val="auto"/>
          <w:sz w:val="25"/>
        </w:rPr>
        <w:t>m</w:t>
      </w:r>
    </w:p>
    <w:p>
      <w:pPr>
        <w:spacing w:line="400" w:lineRule="exact"/>
        <w:rPr>
          <w:rFonts w:hint="eastAsia"/>
          <w:color w:val="auto"/>
          <w:sz w:val="25"/>
        </w:rPr>
      </w:pPr>
      <w:r>
        <w:rPr>
          <w:rFonts w:hint="eastAsia"/>
          <w:color w:val="auto"/>
          <w:sz w:val="25"/>
        </w:rPr>
        <w:t>窗台高度：</w:t>
      </w:r>
      <w:r>
        <w:rPr>
          <w:rFonts w:hint="eastAsia"/>
          <w:color w:val="auto"/>
          <w:sz w:val="25"/>
          <w:u w:val="single"/>
        </w:rPr>
        <w:t xml:space="preserve">            </w:t>
      </w:r>
      <w:r>
        <w:rPr>
          <w:rFonts w:hint="eastAsia" w:ascii="宋体" w:hAnsi="宋体"/>
          <w:color w:val="auto"/>
          <w:sz w:val="25"/>
          <w:u w:val="single"/>
        </w:rPr>
        <w:t>无</w:t>
      </w:r>
      <w:r>
        <w:rPr>
          <w:rFonts w:hint="eastAsia"/>
          <w:color w:val="auto"/>
          <w:sz w:val="25"/>
          <w:u w:val="single"/>
        </w:rPr>
        <w:t xml:space="preserve">      </w:t>
      </w:r>
      <w:r>
        <w:rPr>
          <w:color w:val="auto"/>
          <w:sz w:val="25"/>
        </w:rPr>
        <w:t>m</w:t>
      </w:r>
      <w:r>
        <w:rPr>
          <w:rFonts w:hint="eastAsia"/>
          <w:color w:val="auto"/>
          <w:sz w:val="25"/>
        </w:rPr>
        <w:t xml:space="preserve">m        </w:t>
      </w:r>
      <w:r>
        <w:rPr>
          <w:rFonts w:hint="eastAsia"/>
          <w:color w:val="auto"/>
          <w:sz w:val="25"/>
          <w:lang w:val="en-US" w:eastAsia="zh-CN"/>
        </w:rPr>
        <w:t xml:space="preserve">   </w:t>
      </w:r>
      <w:r>
        <w:rPr>
          <w:rFonts w:hint="eastAsia"/>
          <w:color w:val="auto"/>
          <w:sz w:val="25"/>
        </w:rPr>
        <w:t>井道总高：</w:t>
      </w:r>
      <w:r>
        <w:rPr>
          <w:rFonts w:hint="eastAsia"/>
          <w:color w:val="auto"/>
          <w:sz w:val="25"/>
          <w:u w:val="single"/>
        </w:rPr>
        <w:t xml:space="preserve">             </w:t>
      </w:r>
      <w:r>
        <w:rPr>
          <w:rFonts w:hint="eastAsia"/>
          <w:color w:val="auto"/>
          <w:sz w:val="25"/>
        </w:rPr>
        <w:t>m</w:t>
      </w:r>
      <w:r>
        <w:rPr>
          <w:color w:val="auto"/>
          <w:sz w:val="25"/>
        </w:rPr>
        <w:t xml:space="preserve">m </w:t>
      </w:r>
      <w:r>
        <w:rPr>
          <w:rFonts w:hint="eastAsia"/>
          <w:color w:val="auto"/>
          <w:sz w:val="25"/>
        </w:rPr>
        <w:t xml:space="preserve"> </w:t>
      </w:r>
    </w:p>
    <w:p>
      <w:pPr>
        <w:spacing w:line="400" w:lineRule="exact"/>
        <w:rPr>
          <w:rFonts w:hint="eastAsia"/>
          <w:color w:val="auto"/>
          <w:sz w:val="25"/>
        </w:rPr>
      </w:pPr>
      <w:r>
        <w:rPr>
          <w:rFonts w:hint="eastAsia"/>
          <w:color w:val="auto"/>
          <w:sz w:val="25"/>
        </w:rPr>
        <w:t>每层层高：</w:t>
      </w:r>
      <w:r>
        <w:rPr>
          <w:rFonts w:hint="eastAsia"/>
          <w:color w:val="auto"/>
          <w:sz w:val="25"/>
          <w:u w:val="single"/>
        </w:rPr>
        <w:t xml:space="preserve"> 1F: </w:t>
      </w:r>
      <w:r>
        <w:rPr>
          <w:rFonts w:hint="eastAsia"/>
          <w:color w:val="auto"/>
          <w:sz w:val="25"/>
          <w:u w:val="single"/>
          <w:lang w:val="en-US" w:eastAsia="zh-CN"/>
        </w:rPr>
        <w:t>3360</w:t>
      </w:r>
      <w:r>
        <w:rPr>
          <w:rFonts w:hint="eastAsia"/>
          <w:color w:val="auto"/>
          <w:sz w:val="25"/>
          <w:u w:val="single"/>
        </w:rPr>
        <w:t xml:space="preserve">  2F:</w:t>
      </w:r>
      <w:r>
        <w:rPr>
          <w:rFonts w:hint="eastAsia"/>
          <w:color w:val="auto"/>
          <w:sz w:val="25"/>
          <w:u w:val="single"/>
          <w:lang w:val="en-US" w:eastAsia="zh-CN"/>
        </w:rPr>
        <w:t xml:space="preserve"> 2640</w:t>
      </w:r>
      <w:r>
        <w:rPr>
          <w:rFonts w:hint="eastAsia"/>
          <w:color w:val="auto"/>
          <w:sz w:val="25"/>
          <w:u w:val="single"/>
        </w:rPr>
        <w:t xml:space="preserve">   </w:t>
      </w:r>
      <w:r>
        <w:rPr>
          <w:rFonts w:hint="eastAsia"/>
          <w:color w:val="auto"/>
          <w:sz w:val="25"/>
        </w:rPr>
        <w:t xml:space="preserve">mm       </w:t>
      </w:r>
    </w:p>
    <w:p>
      <w:pPr>
        <w:spacing w:line="400" w:lineRule="exact"/>
        <w:rPr>
          <w:rFonts w:hint="eastAsia"/>
          <w:color w:val="auto"/>
          <w:sz w:val="25"/>
        </w:rPr>
      </w:pPr>
      <w:r>
        <w:rPr>
          <w:rFonts w:hint="eastAsia"/>
          <w:color w:val="auto"/>
          <w:sz w:val="25"/>
        </w:rPr>
        <w:t>井道结构：</w:t>
      </w:r>
      <w:r>
        <w:rPr>
          <w:rFonts w:hint="eastAsia"/>
          <w:color w:val="auto"/>
          <w:sz w:val="25"/>
          <w:u w:val="single"/>
        </w:rPr>
        <w:t>混凝土或砖墙加圈梁或钢架结构</w:t>
      </w:r>
    </w:p>
    <w:p>
      <w:pPr>
        <w:spacing w:line="400" w:lineRule="exact"/>
        <w:rPr>
          <w:rFonts w:hint="eastAsia"/>
          <w:color w:val="auto"/>
          <w:sz w:val="25"/>
          <w:u w:val="single"/>
        </w:rPr>
      </w:pPr>
      <w:r>
        <w:rPr>
          <w:rFonts w:hint="eastAsia"/>
          <w:color w:val="auto"/>
          <w:sz w:val="25"/>
        </w:rPr>
        <w:t>牛腿：</w:t>
      </w:r>
      <w:r>
        <w:rPr>
          <w:rFonts w:hint="eastAsia"/>
          <w:color w:val="auto"/>
          <w:sz w:val="25"/>
          <w:u w:val="single"/>
        </w:rPr>
        <w:t xml:space="preserve">  无  </w:t>
      </w:r>
    </w:p>
    <w:p>
      <w:pPr>
        <w:spacing w:line="400" w:lineRule="exact"/>
        <w:rPr>
          <w:rFonts w:hint="eastAsia"/>
          <w:b/>
          <w:color w:val="auto"/>
          <w:sz w:val="25"/>
        </w:rPr>
      </w:pPr>
    </w:p>
    <w:p>
      <w:pPr>
        <w:spacing w:line="240" w:lineRule="atLeast"/>
        <w:rPr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  <w:lang w:eastAsia="zh-CN"/>
        </w:rPr>
        <w:t>备注：空白区域满足招标人需求即可。</w:t>
      </w:r>
    </w:p>
    <w:p>
      <w:pPr>
        <w:spacing w:line="240" w:lineRule="atLeast"/>
        <w:rPr>
          <w:rFonts w:hint="eastAsia"/>
          <w:color w:val="auto"/>
          <w:sz w:val="25"/>
        </w:rPr>
      </w:pPr>
    </w:p>
    <w:p>
      <w:pPr>
        <w:spacing w:line="240" w:lineRule="atLeast"/>
        <w:rPr>
          <w:rFonts w:hint="eastAsia"/>
          <w:color w:val="auto"/>
          <w:sz w:val="25"/>
        </w:rPr>
      </w:pPr>
    </w:p>
    <w:p>
      <w:pPr>
        <w:spacing w:line="240" w:lineRule="atLeast"/>
        <w:rPr>
          <w:rFonts w:hint="eastAsia"/>
          <w:color w:val="auto"/>
          <w:sz w:val="25"/>
        </w:rPr>
      </w:pPr>
    </w:p>
    <w:p>
      <w:pPr>
        <w:spacing w:line="240" w:lineRule="atLeast"/>
        <w:rPr>
          <w:rFonts w:hint="eastAsia"/>
          <w:color w:val="auto"/>
          <w:sz w:val="25"/>
        </w:rPr>
      </w:pPr>
    </w:p>
    <w:p>
      <w:pPr>
        <w:spacing w:line="240" w:lineRule="atLeast"/>
        <w:rPr>
          <w:rFonts w:hint="eastAsia"/>
          <w:color w:val="auto"/>
          <w:sz w:val="25"/>
        </w:rPr>
      </w:pPr>
    </w:p>
    <w:p>
      <w:pPr>
        <w:spacing w:line="240" w:lineRule="atLeast"/>
        <w:rPr>
          <w:rFonts w:hint="eastAsia"/>
          <w:color w:val="auto"/>
          <w:sz w:val="25"/>
        </w:rPr>
      </w:pPr>
    </w:p>
    <w:p>
      <w:pPr>
        <w:spacing w:line="240" w:lineRule="atLeast"/>
        <w:rPr>
          <w:rFonts w:hint="eastAsia"/>
          <w:color w:val="auto"/>
          <w:sz w:val="25"/>
        </w:rPr>
      </w:pPr>
    </w:p>
    <w:p>
      <w:pPr>
        <w:spacing w:line="240" w:lineRule="atLeast"/>
        <w:rPr>
          <w:rFonts w:hint="eastAsia"/>
          <w:color w:val="auto"/>
          <w:sz w:val="25"/>
        </w:rPr>
      </w:pPr>
    </w:p>
    <w:p>
      <w:pPr>
        <w:spacing w:line="240" w:lineRule="atLeast"/>
        <w:rPr>
          <w:rFonts w:hint="eastAsia"/>
          <w:color w:val="auto"/>
          <w:sz w:val="25"/>
        </w:rPr>
      </w:pPr>
    </w:p>
    <w:p>
      <w:pPr>
        <w:spacing w:line="240" w:lineRule="atLeast"/>
        <w:rPr>
          <w:rFonts w:hint="eastAsia"/>
          <w:color w:val="auto"/>
          <w:sz w:val="25"/>
        </w:rPr>
      </w:pPr>
    </w:p>
    <w:p>
      <w:pPr>
        <w:spacing w:line="400" w:lineRule="exact"/>
        <w:ind w:firstLine="3654" w:firstLineChars="1300"/>
        <w:jc w:val="both"/>
        <w:rPr>
          <w:rFonts w:hint="eastAsia"/>
          <w:b/>
          <w:color w:val="auto"/>
          <w:sz w:val="28"/>
          <w:szCs w:val="28"/>
        </w:rPr>
      </w:pPr>
    </w:p>
    <w:p>
      <w:pPr>
        <w:spacing w:line="400" w:lineRule="exact"/>
        <w:ind w:firstLine="3654" w:firstLineChars="1300"/>
        <w:jc w:val="both"/>
        <w:rPr>
          <w:rFonts w:hint="eastAsia"/>
          <w:b/>
          <w:color w:val="auto"/>
          <w:sz w:val="28"/>
          <w:szCs w:val="28"/>
        </w:rPr>
      </w:pPr>
    </w:p>
    <w:p>
      <w:pPr>
        <w:spacing w:line="400" w:lineRule="exact"/>
        <w:ind w:firstLine="3654" w:firstLineChars="1300"/>
        <w:jc w:val="both"/>
        <w:rPr>
          <w:rFonts w:hint="eastAsia"/>
          <w:b/>
          <w:color w:val="auto"/>
          <w:sz w:val="28"/>
          <w:szCs w:val="28"/>
        </w:rPr>
      </w:pPr>
    </w:p>
    <w:p>
      <w:pPr>
        <w:spacing w:line="400" w:lineRule="exact"/>
        <w:ind w:firstLine="3654" w:firstLineChars="1300"/>
        <w:jc w:val="both"/>
        <w:rPr>
          <w:rFonts w:hint="eastAsia"/>
          <w:b/>
          <w:color w:val="auto"/>
          <w:sz w:val="28"/>
          <w:szCs w:val="28"/>
        </w:rPr>
      </w:pPr>
    </w:p>
    <w:p>
      <w:pPr>
        <w:spacing w:line="400" w:lineRule="exact"/>
        <w:ind w:firstLine="3654" w:firstLineChars="1300"/>
        <w:jc w:val="both"/>
        <w:rPr>
          <w:rFonts w:hint="eastAsia"/>
          <w:b/>
          <w:color w:val="auto"/>
          <w:sz w:val="28"/>
          <w:szCs w:val="28"/>
        </w:rPr>
      </w:pPr>
    </w:p>
    <w:p>
      <w:pPr>
        <w:spacing w:line="400" w:lineRule="exact"/>
        <w:ind w:firstLine="3654" w:firstLineChars="1300"/>
        <w:jc w:val="both"/>
        <w:rPr>
          <w:rFonts w:hint="eastAsia"/>
          <w:b/>
          <w:color w:val="auto"/>
          <w:sz w:val="28"/>
          <w:szCs w:val="28"/>
        </w:rPr>
      </w:pPr>
    </w:p>
    <w:p>
      <w:pPr>
        <w:spacing w:line="400" w:lineRule="exact"/>
        <w:ind w:firstLine="3654" w:firstLineChars="1300"/>
        <w:jc w:val="both"/>
        <w:rPr>
          <w:rFonts w:hint="eastAsia"/>
          <w:b/>
          <w:color w:val="auto"/>
          <w:sz w:val="28"/>
          <w:szCs w:val="28"/>
        </w:rPr>
      </w:pPr>
    </w:p>
    <w:p>
      <w:pPr>
        <w:spacing w:line="400" w:lineRule="exact"/>
        <w:ind w:firstLine="3640" w:firstLineChars="1300"/>
        <w:jc w:val="both"/>
        <w:rPr>
          <w:rFonts w:hint="eastAsia" w:ascii="微软雅黑" w:hAnsi="微软雅黑" w:eastAsia="微软雅黑" w:cs="微软雅黑"/>
          <w:b w:val="0"/>
          <w:bCs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8"/>
          <w:szCs w:val="28"/>
        </w:rPr>
        <w:t>基本功能表</w:t>
      </w:r>
    </w:p>
    <w:p>
      <w:pPr>
        <w:spacing w:line="400" w:lineRule="exact"/>
        <w:ind w:firstLine="230" w:firstLineChars="100"/>
        <w:rPr>
          <w:rFonts w:hint="eastAsia"/>
          <w:color w:val="auto"/>
          <w:sz w:val="35"/>
        </w:rPr>
      </w:pPr>
      <w:r>
        <w:rPr>
          <w:rFonts w:hint="eastAsia"/>
          <w:color w:val="auto"/>
          <w:sz w:val="23"/>
        </w:rPr>
        <w:t>电梯型号：TWJ-PLC系列杂物电梯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2577"/>
        <w:gridCol w:w="6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功能名称</w:t>
            </w:r>
          </w:p>
        </w:tc>
        <w:tc>
          <w:tcPr>
            <w:tcW w:w="63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楼层显示功能</w:t>
            </w:r>
          </w:p>
        </w:tc>
        <w:tc>
          <w:tcPr>
            <w:tcW w:w="6383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各楼层召唤均能显示电梯所在位置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端站保护功能</w:t>
            </w:r>
          </w:p>
        </w:tc>
        <w:tc>
          <w:tcPr>
            <w:tcW w:w="6383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井道上、下顶端均设有防冲顶或蹲底的极限保护装置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检修运行功能</w:t>
            </w:r>
          </w:p>
        </w:tc>
        <w:tc>
          <w:tcPr>
            <w:tcW w:w="6383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在检修或紧急抢修时可操作点动装置，使电梯运行至指定位置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spacing w:line="600" w:lineRule="exact"/>
              <w:ind w:firstLine="240" w:firstLineChars="100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错断相保护功能</w:t>
            </w:r>
          </w:p>
        </w:tc>
        <w:tc>
          <w:tcPr>
            <w:tcW w:w="6383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电梯设有错相和断相保护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spacing w:line="600" w:lineRule="exact"/>
              <w:ind w:firstLine="240" w:firstLineChars="100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过电流保护功能</w:t>
            </w:r>
          </w:p>
        </w:tc>
        <w:tc>
          <w:tcPr>
            <w:tcW w:w="6383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电梯设有过电流保护功能，以保护电动机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6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spacing w:line="600" w:lineRule="exact"/>
              <w:ind w:firstLine="240" w:firstLineChars="100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电气门联锁功能</w:t>
            </w:r>
          </w:p>
        </w:tc>
        <w:tc>
          <w:tcPr>
            <w:tcW w:w="6383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各层门均有电气开关，当任一层门打开时，电梯停止运行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7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spacing w:line="600" w:lineRule="exact"/>
              <w:ind w:firstLine="240" w:firstLineChars="100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蜂鸣提示功能</w:t>
            </w:r>
          </w:p>
        </w:tc>
        <w:tc>
          <w:tcPr>
            <w:tcW w:w="6383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各层站均有提示到站、关门功能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8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spacing w:line="600" w:lineRule="exact"/>
              <w:ind w:firstLine="240" w:firstLineChars="100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运行方向显示功能</w:t>
            </w:r>
          </w:p>
        </w:tc>
        <w:tc>
          <w:tcPr>
            <w:tcW w:w="6383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各层站均有运行方向上下行发光箭头显示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9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spacing w:line="600" w:lineRule="exact"/>
              <w:ind w:firstLine="240" w:firstLineChars="100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应急急停功能</w:t>
            </w:r>
          </w:p>
        </w:tc>
        <w:tc>
          <w:tcPr>
            <w:tcW w:w="6383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各层站均有急停开关，可方便关闭控制电源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10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spacing w:line="600" w:lineRule="exact"/>
              <w:ind w:firstLine="240" w:firstLineChars="100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呼梯应答功能</w:t>
            </w:r>
          </w:p>
        </w:tc>
        <w:tc>
          <w:tcPr>
            <w:tcW w:w="6383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按下呼梯按钮，按钮指示灯亮，到站的电脑消除记忆，提示灯灭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11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spacing w:line="600" w:lineRule="exact"/>
              <w:ind w:firstLine="240" w:firstLineChars="100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自动平层功能</w:t>
            </w:r>
          </w:p>
        </w:tc>
        <w:tc>
          <w:tcPr>
            <w:tcW w:w="6383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按下楼层按钮，电梯运行至所去楼层自动平层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12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spacing w:line="600" w:lineRule="exact"/>
              <w:ind w:firstLine="240" w:firstLineChars="100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基站锁梯功能</w:t>
            </w:r>
          </w:p>
        </w:tc>
        <w:tc>
          <w:tcPr>
            <w:tcW w:w="6383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基站操纵箱设有电源锁，可开启和关闭控制电源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13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spacing w:line="600" w:lineRule="exact"/>
              <w:ind w:firstLine="240" w:firstLineChars="100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层门锁梯功能</w:t>
            </w:r>
          </w:p>
        </w:tc>
        <w:tc>
          <w:tcPr>
            <w:tcW w:w="6383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各层门均有机械门锁，当电梯不在本层时，层门不能开启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8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14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spacing w:line="600" w:lineRule="exact"/>
              <w:ind w:firstLine="240" w:firstLineChars="10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安全限速功能</w:t>
            </w:r>
          </w:p>
        </w:tc>
        <w:tc>
          <w:tcPr>
            <w:tcW w:w="6383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当电梯发生溜车超速运行时，立即启动安全限速装置，强迫电梯停止运行，防止撞底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15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spacing w:line="600" w:lineRule="exact"/>
              <w:ind w:firstLine="240" w:firstLineChars="10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主导轨自动润滑</w:t>
            </w:r>
          </w:p>
        </w:tc>
        <w:tc>
          <w:tcPr>
            <w:tcW w:w="6383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主导轨上端装有自动润滑装置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16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spacing w:line="600" w:lineRule="exact"/>
              <w:ind w:firstLine="240" w:firstLineChars="10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故障代码显示功能</w:t>
            </w:r>
          </w:p>
        </w:tc>
        <w:tc>
          <w:tcPr>
            <w:tcW w:w="6383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电梯电路系统故障时自动显示故障代码方便检修</w:t>
            </w:r>
          </w:p>
        </w:tc>
      </w:tr>
    </w:tbl>
    <w:p>
      <w:pPr>
        <w:jc w:val="both"/>
        <w:rPr>
          <w:rFonts w:hint="eastAsia"/>
          <w:b/>
          <w:bCs/>
          <w:color w:val="auto"/>
          <w:sz w:val="30"/>
          <w:szCs w:val="30"/>
        </w:rPr>
      </w:pPr>
    </w:p>
    <w:p>
      <w:pPr>
        <w:ind w:firstLine="3600" w:firstLineChars="1200"/>
        <w:jc w:val="both"/>
        <w:rPr>
          <w:rFonts w:hint="eastAsia"/>
          <w:b w:val="0"/>
          <w:bCs w:val="0"/>
          <w:color w:val="auto"/>
          <w:sz w:val="30"/>
          <w:szCs w:val="30"/>
        </w:rPr>
      </w:pPr>
    </w:p>
    <w:p>
      <w:pPr>
        <w:ind w:firstLine="3600" w:firstLineChars="1200"/>
        <w:jc w:val="both"/>
        <w:rPr>
          <w:rFonts w:hint="eastAsia" w:ascii="微软雅黑" w:hAnsi="微软雅黑" w:eastAsia="微软雅黑" w:cs="微软雅黑"/>
          <w:b w:val="0"/>
          <w:bCs w:val="0"/>
          <w:color w:val="auto"/>
          <w:sz w:val="30"/>
          <w:szCs w:val="30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30"/>
          <w:szCs w:val="30"/>
        </w:rPr>
        <w:t>基本配置表</w:t>
      </w:r>
    </w:p>
    <w:p>
      <w:pPr>
        <w:spacing w:line="240" w:lineRule="atLeast"/>
        <w:ind w:firstLine="240" w:firstLineChars="100"/>
        <w:rPr>
          <w:rFonts w:hint="eastAsia" w:ascii="仿宋" w:hAnsi="仿宋" w:eastAsia="仿宋" w:cs="仿宋"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>电梯型号：TWJ-PLC系列杂物电梯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2107"/>
        <w:gridCol w:w="3135"/>
        <w:gridCol w:w="3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部件名称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构件名称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规格/型号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4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动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力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部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分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313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曳引机(100~300kg)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 xml:space="preserve">1.5~4 kw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1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313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曳引钢缆</w:t>
            </w:r>
          </w:p>
        </w:tc>
        <w:tc>
          <w:tcPr>
            <w:tcW w:w="331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φ9.3×2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1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313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曳引机承重梁</w:t>
            </w:r>
          </w:p>
        </w:tc>
        <w:tc>
          <w:tcPr>
            <w:tcW w:w="331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vertAlign w:val="superscript"/>
              </w:rPr>
              <w:t>#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槽钢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4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安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全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部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件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★4</w:t>
            </w:r>
          </w:p>
        </w:tc>
        <w:tc>
          <w:tcPr>
            <w:tcW w:w="313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限速器</w:t>
            </w:r>
          </w:p>
        </w:tc>
        <w:tc>
          <w:tcPr>
            <w:tcW w:w="331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有偿选配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1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★5</w:t>
            </w:r>
          </w:p>
        </w:tc>
        <w:tc>
          <w:tcPr>
            <w:tcW w:w="313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安全钳</w:t>
            </w:r>
          </w:p>
        </w:tc>
        <w:tc>
          <w:tcPr>
            <w:tcW w:w="331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有偿选配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313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机械锁</w:t>
            </w:r>
          </w:p>
        </w:tc>
        <w:tc>
          <w:tcPr>
            <w:tcW w:w="331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ZMS-1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1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313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缓冲器</w:t>
            </w:r>
          </w:p>
        </w:tc>
        <w:tc>
          <w:tcPr>
            <w:tcW w:w="331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LDJH-A-1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4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控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制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部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分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313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召唤盒/层显</w:t>
            </w:r>
          </w:p>
        </w:tc>
        <w:tc>
          <w:tcPr>
            <w:tcW w:w="331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FG1-2/AK9401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1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313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蜂鸣器</w:t>
            </w:r>
          </w:p>
        </w:tc>
        <w:tc>
          <w:tcPr>
            <w:tcW w:w="331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召唤一体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1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313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可编程控制器</w:t>
            </w:r>
          </w:p>
        </w:tc>
        <w:tc>
          <w:tcPr>
            <w:tcW w:w="331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PLC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11</w:t>
            </w:r>
          </w:p>
        </w:tc>
        <w:tc>
          <w:tcPr>
            <w:tcW w:w="313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空气开关</w:t>
            </w:r>
          </w:p>
        </w:tc>
        <w:tc>
          <w:tcPr>
            <w:tcW w:w="331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DZ47-3P/10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1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12</w:t>
            </w:r>
          </w:p>
        </w:tc>
        <w:tc>
          <w:tcPr>
            <w:tcW w:w="313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相序保护器</w:t>
            </w:r>
          </w:p>
        </w:tc>
        <w:tc>
          <w:tcPr>
            <w:tcW w:w="331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XJ3-G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1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13</w:t>
            </w:r>
          </w:p>
        </w:tc>
        <w:tc>
          <w:tcPr>
            <w:tcW w:w="313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热保护器</w:t>
            </w:r>
          </w:p>
        </w:tc>
        <w:tc>
          <w:tcPr>
            <w:tcW w:w="331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7.2A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1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14</w:t>
            </w:r>
          </w:p>
        </w:tc>
        <w:tc>
          <w:tcPr>
            <w:tcW w:w="313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上、下行接触器</w:t>
            </w:r>
          </w:p>
        </w:tc>
        <w:tc>
          <w:tcPr>
            <w:tcW w:w="331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CJX2-099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1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15</w:t>
            </w:r>
          </w:p>
        </w:tc>
        <w:tc>
          <w:tcPr>
            <w:tcW w:w="313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门锁行程开关</w:t>
            </w:r>
          </w:p>
        </w:tc>
        <w:tc>
          <w:tcPr>
            <w:tcW w:w="331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LX29-7/3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1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16</w:t>
            </w:r>
          </w:p>
        </w:tc>
        <w:tc>
          <w:tcPr>
            <w:tcW w:w="313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上下限位、平层感应器</w:t>
            </w:r>
          </w:p>
        </w:tc>
        <w:tc>
          <w:tcPr>
            <w:tcW w:w="331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YG-1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14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轿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厢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轿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门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17</w:t>
            </w:r>
          </w:p>
        </w:tc>
        <w:tc>
          <w:tcPr>
            <w:tcW w:w="313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轿厢、层门</w:t>
            </w:r>
          </w:p>
        </w:tc>
        <w:tc>
          <w:tcPr>
            <w:tcW w:w="331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不锈钢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1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18</w:t>
            </w:r>
          </w:p>
        </w:tc>
        <w:tc>
          <w:tcPr>
            <w:tcW w:w="313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上下梁、立侧梁、轿底框</w:t>
            </w:r>
          </w:p>
        </w:tc>
        <w:tc>
          <w:tcPr>
            <w:tcW w:w="331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vertAlign w:val="superscript"/>
              </w:rPr>
              <w:t>#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、6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vertAlign w:val="superscript"/>
              </w:rPr>
              <w:t>#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槽钢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1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19</w:t>
            </w:r>
          </w:p>
        </w:tc>
        <w:tc>
          <w:tcPr>
            <w:tcW w:w="313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门挂轮</w:t>
            </w:r>
          </w:p>
        </w:tc>
        <w:tc>
          <w:tcPr>
            <w:tcW w:w="331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75×201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1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</w:t>
            </w:r>
          </w:p>
        </w:tc>
        <w:tc>
          <w:tcPr>
            <w:tcW w:w="313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对重靴衬、轿厢靴衬</w:t>
            </w:r>
          </w:p>
        </w:tc>
        <w:tc>
          <w:tcPr>
            <w:tcW w:w="331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75×25×4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4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辅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助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材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料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21</w:t>
            </w:r>
          </w:p>
        </w:tc>
        <w:tc>
          <w:tcPr>
            <w:tcW w:w="313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主导轨</w:t>
            </w:r>
          </w:p>
        </w:tc>
        <w:tc>
          <w:tcPr>
            <w:tcW w:w="331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TK5A×5m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140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22</w:t>
            </w:r>
          </w:p>
        </w:tc>
        <w:tc>
          <w:tcPr>
            <w:tcW w:w="313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副导轨</w:t>
            </w:r>
          </w:p>
        </w:tc>
        <w:tc>
          <w:tcPr>
            <w:tcW w:w="331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∠5×5角钢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40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23</w:t>
            </w:r>
          </w:p>
        </w:tc>
        <w:tc>
          <w:tcPr>
            <w:tcW w:w="313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对重框架</w:t>
            </w:r>
          </w:p>
        </w:tc>
        <w:tc>
          <w:tcPr>
            <w:tcW w:w="331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vertAlign w:val="superscript"/>
              </w:rPr>
              <w:t>#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槽钢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140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24</w:t>
            </w:r>
          </w:p>
        </w:tc>
        <w:tc>
          <w:tcPr>
            <w:tcW w:w="313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配重块</w:t>
            </w:r>
          </w:p>
        </w:tc>
        <w:tc>
          <w:tcPr>
            <w:tcW w:w="331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15kg/块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140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25</w:t>
            </w:r>
          </w:p>
        </w:tc>
        <w:tc>
          <w:tcPr>
            <w:tcW w:w="313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底码、隔磁板支架</w:t>
            </w:r>
          </w:p>
        </w:tc>
        <w:tc>
          <w:tcPr>
            <w:tcW w:w="331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4×4角铁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40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26</w:t>
            </w:r>
          </w:p>
        </w:tc>
        <w:tc>
          <w:tcPr>
            <w:tcW w:w="313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隔磁板</w:t>
            </w:r>
          </w:p>
        </w:tc>
        <w:tc>
          <w:tcPr>
            <w:tcW w:w="331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40×80mm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134" w:right="1134" w:bottom="1134" w:left="1134" w:header="851" w:footer="851" w:gutter="0"/>
      <w:paperSrc w:first="4" w:other="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left" w:pos="7924"/>
        <w:tab w:val="clear" w:pos="4153"/>
      </w:tabs>
      <w:ind w:firstLine="7020" w:firstLineChars="3900"/>
      <w:jc w:val="left"/>
      <w:rPr>
        <w:rFonts w:hint="eastAsia" w:eastAsia="宋体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C0AB7"/>
    <w:rsid w:val="32AC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2019-11-06T00:45:00Z</dcterms:created>
  <dc:creator>等风来</dc:creator>
  <cp:lastModifiedBy>等风来</cp:lastModifiedBy>
  <dcterms:modified xsi:type="dcterms:W3CDTF">2019-11-06T01:00:49Z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