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ind w:firstLine="0"/>
        <w:jc w:val="center"/>
        <w:rPr>
          <w:rFonts w:hint="eastAsia" w:ascii="宋体" w:hAnsi="宋体" w:eastAsia="宋体"/>
          <w:bCs/>
          <w:sz w:val="28"/>
          <w:szCs w:val="28"/>
        </w:rPr>
      </w:pPr>
      <w:r>
        <w:rPr>
          <w:rFonts w:hint="eastAsia" w:ascii="宋体" w:hAnsi="宋体" w:eastAsia="宋体"/>
          <w:bCs/>
          <w:sz w:val="28"/>
          <w:szCs w:val="28"/>
        </w:rPr>
        <w:t>维护保养报价表</w:t>
      </w:r>
    </w:p>
    <w:tbl>
      <w:tblPr>
        <w:tblStyle w:val="4"/>
        <w:tblW w:w="1014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1"/>
        <w:gridCol w:w="1616"/>
        <w:gridCol w:w="2172"/>
        <w:gridCol w:w="671"/>
        <w:gridCol w:w="759"/>
        <w:gridCol w:w="1304"/>
        <w:gridCol w:w="810"/>
        <w:gridCol w:w="220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序 号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服 务 名 称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型 号 或 内 容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 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数 量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 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小 计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备      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清洗油底壳、换油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加第一次维保的机油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1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机组每年负载测试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每年对120KW机组进行负载测试，需要提供150KVA负载设备、电缆、检测辅件等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结束后出具负载测试报告，每台机组不低于4小时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技术培训与资料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操作手册与注意事项等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更换复合机油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CH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壳牌 15W/40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升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每台柴油机54L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更换柴油滤清器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原厂件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每台柴油机1只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更换机油滤清器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原厂件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每台柴油机2只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更换油水分离器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原厂件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每台柴油机1只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更换空气滤清器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原厂件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每台柴油机70L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更换防冻液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-25℃  壳牌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升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每台柴油机54L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启动继电器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欧姆龙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原厂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清洗冷却系统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用P3粉清洗水腔与水箱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在更换防冻液前进行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自启动控制系统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众智6110N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内含浮充器、应急启动功能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双电源自动切换开关柜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400A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要求品牌爱斯凯、施耐德、德力西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电缆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YJV3*95+1*50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安徽伟光 江苏上上 江苏远东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日用油箱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800L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L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加油口、透气口、磁翻板液位计，现场制作安装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进排风系统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改造满足机组正常运行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全新蓄电池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骆驼免维护N100 12V 100AH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块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一年合计</w:t>
            </w:r>
          </w:p>
        </w:tc>
        <w:tc>
          <w:tcPr>
            <w:tcW w:w="49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　包含材料与人工费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01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日常巡检和应急响应（每月2次日常巡检）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序 号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服 务 名 称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型 号 或 内 容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 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数 量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 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小 计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备      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开机前检查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详见维护保养内容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按照维保内容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开机运行调试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空机或负荷测试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按照维保内容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控制器或ATS柜测试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按照维保内容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停机后检查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各控制开关拧到设定位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按照维保内容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应急响应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要求技术人员应急现场支持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一年合计</w:t>
            </w:r>
          </w:p>
        </w:tc>
        <w:tc>
          <w:tcPr>
            <w:tcW w:w="49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一年（共计24次）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2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报价总计</w:t>
            </w:r>
          </w:p>
        </w:tc>
        <w:tc>
          <w:tcPr>
            <w:tcW w:w="49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必须按照招标文件要求进行完整报价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spacing w:line="360" w:lineRule="auto"/>
        <w:rPr>
          <w:rFonts w:hint="eastAsia" w:ascii="宋体" w:hAnsi="宋体" w:cs="宋体"/>
          <w:b/>
          <w:color w:val="000000"/>
          <w:szCs w:val="21"/>
        </w:rPr>
      </w:pPr>
    </w:p>
    <w:p>
      <w:pPr>
        <w:spacing w:line="360" w:lineRule="auto"/>
        <w:rPr>
          <w:rFonts w:hint="eastAsia"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日用油箱技术要求：</w:t>
      </w:r>
    </w:p>
    <w:p>
      <w:pPr>
        <w:spacing w:line="360" w:lineRule="auto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1、油箱制作符合JB/ZQ4587-1997标准；</w:t>
      </w:r>
    </w:p>
    <w:p>
      <w:pPr>
        <w:spacing w:line="360" w:lineRule="auto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2、采用5mm钢板焊接制作；</w:t>
      </w:r>
    </w:p>
    <w:p>
      <w:pPr>
        <w:spacing w:line="360" w:lineRule="auto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3、回油口必须焊于油箱高位；</w:t>
      </w:r>
    </w:p>
    <w:p>
      <w:pPr>
        <w:spacing w:line="360" w:lineRule="auto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4、排污口尽量开于离油箱底部近的位置，以便于废油放净；</w:t>
      </w:r>
    </w:p>
    <w:p>
      <w:pPr>
        <w:spacing w:line="360" w:lineRule="auto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5、底板向排污口方向倾斜的坡度为2%；</w:t>
      </w:r>
    </w:p>
    <w:p>
      <w:pPr>
        <w:spacing w:line="360" w:lineRule="auto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6、外表面涂防锈底漆，黑色面漆，且喷涂层厚度不小于0.1mm；</w:t>
      </w:r>
    </w:p>
    <w:p>
      <w:pPr>
        <w:spacing w:line="360" w:lineRule="auto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7、箱内要各面要焊接加强筋，油箱要做盛水实验，1天以后焊缝无渗漏，箱体无变形，实验完后内表面要做涂防锈油，做好防锈处理。</w:t>
      </w:r>
    </w:p>
    <w:p/>
    <w:sectPr>
      <w:pgSz w:w="11906" w:h="16838"/>
      <w:pgMar w:top="1134" w:right="567" w:bottom="1134" w:left="56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34EE0"/>
    <w:rsid w:val="2C53236B"/>
    <w:rsid w:val="38834EE0"/>
    <w:rsid w:val="6292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628"/>
      <w:jc w:val="center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2019-05-20T06:13:00Z</dcterms:created>
  <dc:creator>后勤 盛飞</dc:creator>
  <cp:lastModifiedBy>后勤 盛飞</cp:lastModifiedBy>
  <dcterms:modified xsi:type="dcterms:W3CDTF">2019-05-24T03:05:01Z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