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评标办法</w:t>
      </w:r>
    </w:p>
    <w:tbl>
      <w:tblPr>
        <w:tblStyle w:val="5"/>
        <w:tblW w:w="13129" w:type="dxa"/>
        <w:jc w:val="center"/>
        <w:tblInd w:w="-2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955"/>
        <w:gridCol w:w="8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8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指标描述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技术分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公司实力（满分10分）</w:t>
            </w:r>
          </w:p>
        </w:tc>
        <w:tc>
          <w:tcPr>
            <w:tcW w:w="8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1、企业稳定度： 投标人成立年限（Y），Y&lt;5年得1分；10年≥Y≥5年得2分，Y&gt;10年得3分。</w:t>
            </w:r>
          </w:p>
          <w:p>
            <w:pPr>
              <w:pStyle w:val="2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2、根据员工数量进行综合评审，人员数量在20人以下得1分，20人（含）至50人得2分，50人（含50人）以上的得3分。</w:t>
            </w:r>
          </w:p>
          <w:p>
            <w:pPr>
              <w:widowControl/>
              <w:spacing w:line="360" w:lineRule="auto"/>
              <w:ind w:right="-107" w:rightChars="-5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（注：以本单位缴纳的社保证明为准。）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3、获得业主单位书面表扬或者行业协会颁发奖项的，每个得2分，最高得4分。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业绩（满分15分）</w:t>
            </w:r>
          </w:p>
        </w:tc>
        <w:tc>
          <w:tcPr>
            <w:tcW w:w="8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投标人自具有医疗系统项目类似合同业绩，每提供一份合同得3分，最高得15分。时间以合同签订日期为准（2016年1月1日以来的）。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售后服务方案（满分10分）</w:t>
            </w:r>
          </w:p>
        </w:tc>
        <w:tc>
          <w:tcPr>
            <w:tcW w:w="8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技术方案、产品品质、售后服务等详细、科学的得8-10分，一般的1-7分，没有的不得分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商务分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价格（满分65分）</w:t>
            </w:r>
            <w:bookmarkStart w:id="0" w:name="_GoBack"/>
            <w:bookmarkEnd w:id="0"/>
          </w:p>
        </w:tc>
        <w:tc>
          <w:tcPr>
            <w:tcW w:w="8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价格分统一采用低价优先法，即满足招标文件要求且投标价格最低的投标报价为评标基准价，其价格分为满分65分。其他供应商的价格分统一按照下列公式计算：</w:t>
            </w:r>
          </w:p>
          <w:p>
            <w:pPr>
              <w:spacing w:line="220" w:lineRule="atLeas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投标报价得分＝（评标基准价/投标报价）×65％×100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92A51"/>
    <w:rsid w:val="428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unhideWhenUsed/>
    <w:qFormat/>
    <w:uiPriority w:val="99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2019-03-19T06:15:00Z</dcterms:created>
  <dc:creator>后勤 盛飞</dc:creator>
  <cp:lastModifiedBy>后勤 盛飞</cp:lastModifiedBy>
  <dcterms:modified xsi:type="dcterms:W3CDTF">2019-03-19T06:54:40Z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